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B105E0" w14:textId="05D47CF4" w:rsidR="00610F56" w:rsidRPr="006A0B46" w:rsidRDefault="009D66BD" w:rsidP="000111B0">
      <w:pPr>
        <w:jc w:val="both"/>
        <w:rPr>
          <w:rFonts w:ascii="Arial" w:hAnsi="Arial" w:cs="Arial"/>
          <w:b/>
          <w:sz w:val="32"/>
          <w:szCs w:val="32"/>
        </w:rPr>
      </w:pPr>
      <w:r>
        <w:rPr>
          <w:rFonts w:ascii="Arial" w:hAnsi="Arial" w:cs="Arial"/>
          <w:b/>
          <w:sz w:val="32"/>
          <w:szCs w:val="32"/>
        </w:rPr>
        <w:t>ICHASE</w:t>
      </w:r>
      <w:r w:rsidR="005E19C6">
        <w:rPr>
          <w:rFonts w:ascii="Arial" w:hAnsi="Arial" w:cs="Arial"/>
          <w:b/>
          <w:sz w:val="32"/>
          <w:szCs w:val="32"/>
        </w:rPr>
        <w:t xml:space="preserve"> </w:t>
      </w:r>
      <w:r w:rsidR="00513E36">
        <w:rPr>
          <w:rFonts w:ascii="Arial" w:hAnsi="Arial" w:cs="Arial"/>
          <w:b/>
          <w:sz w:val="32"/>
          <w:szCs w:val="32"/>
        </w:rPr>
        <w:t xml:space="preserve">- </w:t>
      </w:r>
      <w:r w:rsidRPr="009D66BD">
        <w:rPr>
          <w:rFonts w:ascii="Arial" w:hAnsi="Arial" w:cs="Arial"/>
          <w:b/>
          <w:sz w:val="32"/>
          <w:szCs w:val="32"/>
          <w:u w:val="single"/>
        </w:rPr>
        <w:t>I</w:t>
      </w:r>
      <w:r w:rsidRPr="009D66BD">
        <w:rPr>
          <w:rFonts w:ascii="Arial" w:hAnsi="Arial" w:cs="Arial"/>
          <w:b/>
          <w:sz w:val="32"/>
          <w:szCs w:val="32"/>
        </w:rPr>
        <w:t xml:space="preserve">NTEGRITY </w:t>
      </w:r>
      <w:r w:rsidRPr="009D66BD">
        <w:rPr>
          <w:rFonts w:ascii="Arial" w:hAnsi="Arial" w:cs="Arial"/>
          <w:b/>
          <w:sz w:val="32"/>
          <w:szCs w:val="32"/>
          <w:u w:val="single"/>
        </w:rPr>
        <w:t>C</w:t>
      </w:r>
      <w:r w:rsidRPr="009D66BD">
        <w:rPr>
          <w:rFonts w:ascii="Arial" w:hAnsi="Arial" w:cs="Arial"/>
          <w:b/>
          <w:sz w:val="32"/>
          <w:szCs w:val="32"/>
        </w:rPr>
        <w:t xml:space="preserve">OMPLEMENTING </w:t>
      </w:r>
      <w:r w:rsidRPr="009D66BD">
        <w:rPr>
          <w:rFonts w:ascii="Arial" w:hAnsi="Arial" w:cs="Arial"/>
          <w:b/>
          <w:sz w:val="32"/>
          <w:szCs w:val="32"/>
          <w:u w:val="single"/>
        </w:rPr>
        <w:t>H</w:t>
      </w:r>
      <w:r w:rsidRPr="009D66BD">
        <w:rPr>
          <w:rFonts w:ascii="Arial" w:hAnsi="Arial" w:cs="Arial"/>
          <w:b/>
          <w:sz w:val="32"/>
          <w:szCs w:val="32"/>
        </w:rPr>
        <w:t xml:space="preserve">IGH </w:t>
      </w:r>
      <w:r w:rsidRPr="009D66BD">
        <w:rPr>
          <w:rFonts w:ascii="Arial" w:hAnsi="Arial" w:cs="Arial"/>
          <w:b/>
          <w:sz w:val="32"/>
          <w:szCs w:val="32"/>
          <w:u w:val="single"/>
        </w:rPr>
        <w:t>A</w:t>
      </w:r>
      <w:r w:rsidRPr="009D66BD">
        <w:rPr>
          <w:rFonts w:ascii="Arial" w:hAnsi="Arial" w:cs="Arial"/>
          <w:b/>
          <w:sz w:val="32"/>
          <w:szCs w:val="32"/>
        </w:rPr>
        <w:t>CCURACY</w:t>
      </w:r>
      <w:r w:rsidR="007C1FEC">
        <w:rPr>
          <w:rFonts w:ascii="Arial" w:hAnsi="Arial" w:cs="Arial"/>
          <w:b/>
          <w:sz w:val="32"/>
          <w:szCs w:val="32"/>
        </w:rPr>
        <w:t xml:space="preserve"> </w:t>
      </w:r>
      <w:r w:rsidR="007C1FEC" w:rsidRPr="007C1FEC">
        <w:rPr>
          <w:rFonts w:ascii="Arial" w:hAnsi="Arial" w:cs="Arial"/>
          <w:b/>
          <w:sz w:val="32"/>
          <w:szCs w:val="32"/>
          <w:u w:val="single"/>
        </w:rPr>
        <w:t>S</w:t>
      </w:r>
      <w:r w:rsidR="007C1FEC">
        <w:rPr>
          <w:rFonts w:ascii="Arial" w:hAnsi="Arial" w:cs="Arial"/>
          <w:b/>
          <w:sz w:val="32"/>
          <w:szCs w:val="32"/>
        </w:rPr>
        <w:t xml:space="preserve">ERVICE via </w:t>
      </w:r>
      <w:r w:rsidR="007C1FEC" w:rsidRPr="007C1FEC">
        <w:rPr>
          <w:rFonts w:ascii="Arial" w:hAnsi="Arial" w:cs="Arial"/>
          <w:b/>
          <w:sz w:val="32"/>
          <w:szCs w:val="32"/>
          <w:u w:val="single"/>
        </w:rPr>
        <w:t>E</w:t>
      </w:r>
      <w:r w:rsidR="007C1FEC">
        <w:rPr>
          <w:rFonts w:ascii="Arial" w:hAnsi="Arial" w:cs="Arial"/>
          <w:b/>
          <w:sz w:val="32"/>
          <w:szCs w:val="32"/>
        </w:rPr>
        <w:t>GNSS</w:t>
      </w:r>
    </w:p>
    <w:p w14:paraId="2F9BD818" w14:textId="3FF1348A" w:rsidR="00EE194B" w:rsidRPr="00204495" w:rsidRDefault="00DA71EE" w:rsidP="0080664D">
      <w:pPr>
        <w:jc w:val="both"/>
        <w:rPr>
          <w:rFonts w:ascii="Arial" w:hAnsi="Arial" w:cs="Arial"/>
          <w:b/>
          <w:i/>
          <w:sz w:val="24"/>
          <w:szCs w:val="24"/>
          <w:lang w:val="en-US"/>
        </w:rPr>
      </w:pPr>
      <w:r w:rsidRPr="00DA71EE">
        <w:rPr>
          <w:rFonts w:ascii="Arial" w:hAnsi="Arial" w:cs="Arial"/>
          <w:b/>
          <w:i/>
          <w:sz w:val="24"/>
          <w:szCs w:val="24"/>
          <w:lang w:val="en-US"/>
        </w:rPr>
        <w:t>The objectives of the ICHASE project (Integrity Complementing High Accuracy Service via  EGNSS) was to assess the feasibility of an EGNSS (European Global Navigation Satellite System) High Accuracy &amp; Integrity service targeting autonomous driving navigation as main application, with a timeframe around 2030.</w:t>
      </w:r>
    </w:p>
    <w:p w14:paraId="4F9C1182" w14:textId="6F8527B5" w:rsidR="0029079A" w:rsidRPr="00204495" w:rsidRDefault="0029079A">
      <w:pPr>
        <w:jc w:val="both"/>
        <w:rPr>
          <w:rFonts w:ascii="Arial" w:hAnsi="Arial" w:cs="Arial"/>
          <w:sz w:val="24"/>
          <w:szCs w:val="24"/>
        </w:rPr>
      </w:pPr>
      <w:r w:rsidRPr="00204495">
        <w:rPr>
          <w:rFonts w:ascii="Arial" w:hAnsi="Arial" w:cs="Arial"/>
          <w:b/>
          <w:sz w:val="24"/>
          <w:szCs w:val="24"/>
        </w:rPr>
        <w:t xml:space="preserve">Contract Number: </w:t>
      </w:r>
      <w:r w:rsidRPr="00204495">
        <w:rPr>
          <w:rFonts w:ascii="Arial" w:hAnsi="Arial" w:cs="Arial"/>
          <w:sz w:val="24"/>
          <w:szCs w:val="24"/>
        </w:rPr>
        <w:t>Call for Tenders</w:t>
      </w:r>
      <w:r w:rsidRPr="00204495">
        <w:rPr>
          <w:rFonts w:ascii="Arial" w:hAnsi="Arial" w:cs="Arial"/>
          <w:b/>
          <w:sz w:val="24"/>
          <w:szCs w:val="24"/>
        </w:rPr>
        <w:t xml:space="preserve"> </w:t>
      </w:r>
      <w:r w:rsidRPr="00204495">
        <w:rPr>
          <w:rFonts w:ascii="Arial" w:hAnsi="Arial" w:cs="Arial"/>
          <w:sz w:val="24"/>
          <w:szCs w:val="24"/>
        </w:rPr>
        <w:t xml:space="preserve">No </w:t>
      </w:r>
      <w:r w:rsidR="00A029A9" w:rsidRPr="00204495">
        <w:rPr>
          <w:rFonts w:ascii="Arial" w:hAnsi="Arial" w:cs="Arial"/>
          <w:sz w:val="24"/>
          <w:szCs w:val="24"/>
        </w:rPr>
        <w:t>DEFIS/2020/OP/000</w:t>
      </w:r>
      <w:r w:rsidR="00DA71EE">
        <w:rPr>
          <w:rFonts w:ascii="Arial" w:hAnsi="Arial" w:cs="Arial"/>
          <w:sz w:val="24"/>
          <w:szCs w:val="24"/>
        </w:rPr>
        <w:t>6</w:t>
      </w:r>
    </w:p>
    <w:p w14:paraId="31588789" w14:textId="132FCCA5" w:rsidR="00C74660" w:rsidRPr="00204495" w:rsidRDefault="00C74660" w:rsidP="00A029A9">
      <w:pPr>
        <w:jc w:val="both"/>
        <w:rPr>
          <w:rFonts w:ascii="Arial" w:hAnsi="Arial" w:cs="Arial"/>
          <w:sz w:val="24"/>
          <w:szCs w:val="24"/>
        </w:rPr>
      </w:pPr>
      <w:r w:rsidRPr="00204495">
        <w:rPr>
          <w:rFonts w:ascii="Arial" w:hAnsi="Arial" w:cs="Arial"/>
          <w:b/>
          <w:sz w:val="24"/>
          <w:szCs w:val="24"/>
        </w:rPr>
        <w:t xml:space="preserve">Project Segment: </w:t>
      </w:r>
      <w:r w:rsidR="00592370" w:rsidRPr="00204495">
        <w:rPr>
          <w:rFonts w:ascii="Arial" w:hAnsi="Arial" w:cs="Arial"/>
          <w:b/>
          <w:sz w:val="24"/>
          <w:szCs w:val="24"/>
        </w:rPr>
        <w:t xml:space="preserve">Horizon 2020, </w:t>
      </w:r>
      <w:r w:rsidR="00A029A9" w:rsidRPr="00204495">
        <w:rPr>
          <w:rFonts w:ascii="Arial" w:hAnsi="Arial" w:cs="Arial"/>
          <w:sz w:val="24"/>
          <w:szCs w:val="24"/>
        </w:rPr>
        <w:t>GNSS Evolution, Mission and Services</w:t>
      </w:r>
    </w:p>
    <w:p w14:paraId="2C546E69" w14:textId="04D66D82" w:rsidR="008C24F8" w:rsidRPr="00204495" w:rsidRDefault="001E6E2C" w:rsidP="000111B0">
      <w:pPr>
        <w:jc w:val="both"/>
        <w:rPr>
          <w:rFonts w:ascii="Arial" w:hAnsi="Arial" w:cs="Arial"/>
          <w:sz w:val="24"/>
          <w:szCs w:val="24"/>
        </w:rPr>
      </w:pPr>
      <w:r w:rsidRPr="00204495">
        <w:rPr>
          <w:rFonts w:ascii="Arial" w:hAnsi="Arial" w:cs="Arial"/>
          <w:b/>
          <w:sz w:val="24"/>
          <w:szCs w:val="24"/>
        </w:rPr>
        <w:t xml:space="preserve">Duration: </w:t>
      </w:r>
      <w:r w:rsidR="00816C7D" w:rsidRPr="00204495">
        <w:rPr>
          <w:rFonts w:ascii="Arial" w:hAnsi="Arial" w:cs="Arial"/>
          <w:sz w:val="24"/>
          <w:szCs w:val="24"/>
        </w:rPr>
        <w:t>1</w:t>
      </w:r>
      <w:r w:rsidR="009D66BD" w:rsidRPr="00204495">
        <w:rPr>
          <w:rFonts w:ascii="Arial" w:hAnsi="Arial" w:cs="Arial"/>
          <w:sz w:val="24"/>
          <w:szCs w:val="24"/>
        </w:rPr>
        <w:t>5</w:t>
      </w:r>
      <w:r w:rsidR="006A0B46" w:rsidRPr="00204495">
        <w:rPr>
          <w:rFonts w:ascii="Arial" w:hAnsi="Arial" w:cs="Arial"/>
          <w:sz w:val="24"/>
          <w:szCs w:val="24"/>
        </w:rPr>
        <w:t xml:space="preserve"> months (</w:t>
      </w:r>
      <w:r w:rsidR="009D66BD" w:rsidRPr="00204495">
        <w:rPr>
          <w:rFonts w:ascii="Arial" w:hAnsi="Arial" w:cs="Arial"/>
          <w:sz w:val="24"/>
          <w:szCs w:val="24"/>
        </w:rPr>
        <w:t>April 2021</w:t>
      </w:r>
      <w:r w:rsidR="005E19C6" w:rsidRPr="00204495">
        <w:rPr>
          <w:rFonts w:ascii="Arial" w:hAnsi="Arial" w:cs="Arial"/>
          <w:sz w:val="24"/>
          <w:szCs w:val="24"/>
        </w:rPr>
        <w:t xml:space="preserve"> </w:t>
      </w:r>
      <w:r w:rsidR="0040003E" w:rsidRPr="00204495">
        <w:rPr>
          <w:rFonts w:ascii="Arial" w:hAnsi="Arial" w:cs="Arial"/>
          <w:sz w:val="24"/>
          <w:szCs w:val="24"/>
        </w:rPr>
        <w:t xml:space="preserve">– </w:t>
      </w:r>
      <w:r w:rsidR="009D66BD" w:rsidRPr="00204495">
        <w:rPr>
          <w:rFonts w:ascii="Arial" w:hAnsi="Arial" w:cs="Arial"/>
          <w:sz w:val="24"/>
          <w:szCs w:val="24"/>
        </w:rPr>
        <w:t>July</w:t>
      </w:r>
      <w:r w:rsidR="005E19C6" w:rsidRPr="00204495">
        <w:rPr>
          <w:rFonts w:ascii="Arial" w:hAnsi="Arial" w:cs="Arial"/>
          <w:sz w:val="24"/>
          <w:szCs w:val="24"/>
        </w:rPr>
        <w:t xml:space="preserve"> 202</w:t>
      </w:r>
      <w:r w:rsidR="009D66BD" w:rsidRPr="00204495">
        <w:rPr>
          <w:rFonts w:ascii="Arial" w:hAnsi="Arial" w:cs="Arial"/>
          <w:sz w:val="24"/>
          <w:szCs w:val="24"/>
        </w:rPr>
        <w:t>2</w:t>
      </w:r>
      <w:r w:rsidRPr="00204495">
        <w:rPr>
          <w:rFonts w:ascii="Arial" w:hAnsi="Arial" w:cs="Arial"/>
          <w:sz w:val="24"/>
          <w:szCs w:val="24"/>
        </w:rPr>
        <w:t>)</w:t>
      </w:r>
    </w:p>
    <w:p w14:paraId="3E1C6B3E" w14:textId="461FA0B1" w:rsidR="001E6E2C" w:rsidRPr="0007012E" w:rsidRDefault="00761FAB" w:rsidP="000111B0">
      <w:pPr>
        <w:jc w:val="both"/>
        <w:rPr>
          <w:rFonts w:ascii="Arial" w:hAnsi="Arial" w:cs="Arial"/>
        </w:rPr>
      </w:pPr>
      <w:r w:rsidRPr="00204495">
        <w:rPr>
          <w:rFonts w:ascii="Arial" w:hAnsi="Arial" w:cs="Arial"/>
          <w:b/>
          <w:sz w:val="24"/>
          <w:szCs w:val="24"/>
        </w:rPr>
        <w:t>Budget</w:t>
      </w:r>
      <w:r w:rsidR="001E6E2C" w:rsidRPr="00204495">
        <w:rPr>
          <w:rFonts w:ascii="Arial" w:hAnsi="Arial" w:cs="Arial"/>
          <w:b/>
          <w:sz w:val="24"/>
          <w:szCs w:val="24"/>
        </w:rPr>
        <w:t xml:space="preserve">: </w:t>
      </w:r>
      <w:r w:rsidR="001E6E2C" w:rsidRPr="00204495">
        <w:rPr>
          <w:rFonts w:ascii="Arial" w:hAnsi="Arial" w:cs="Arial"/>
          <w:sz w:val="24"/>
          <w:szCs w:val="24"/>
        </w:rPr>
        <w:t>€</w:t>
      </w:r>
      <w:r w:rsidR="005E19C6" w:rsidRPr="00204495">
        <w:rPr>
          <w:rFonts w:ascii="Arial" w:hAnsi="Arial" w:cs="Arial"/>
          <w:sz w:val="24"/>
          <w:szCs w:val="24"/>
        </w:rPr>
        <w:t>3</w:t>
      </w:r>
      <w:r w:rsidR="00860089" w:rsidRPr="00204495">
        <w:rPr>
          <w:rFonts w:ascii="Arial" w:hAnsi="Arial" w:cs="Arial"/>
          <w:sz w:val="24"/>
          <w:szCs w:val="24"/>
        </w:rPr>
        <w:t>2</w:t>
      </w:r>
      <w:r w:rsidR="005E19C6" w:rsidRPr="00204495">
        <w:rPr>
          <w:rFonts w:ascii="Arial" w:hAnsi="Arial" w:cs="Arial"/>
          <w:sz w:val="24"/>
          <w:szCs w:val="24"/>
        </w:rPr>
        <w:t>0 000</w:t>
      </w:r>
    </w:p>
    <w:p w14:paraId="634AECBB" w14:textId="260CFC99" w:rsidR="000A69F2" w:rsidRPr="0007012E" w:rsidRDefault="000A69F2" w:rsidP="0080664D">
      <w:pPr>
        <w:jc w:val="both"/>
        <w:rPr>
          <w:rFonts w:ascii="Arial" w:hAnsi="Arial" w:cs="Arial"/>
          <w:sz w:val="24"/>
          <w:szCs w:val="24"/>
        </w:rPr>
      </w:pPr>
      <w:r w:rsidRPr="0007012E">
        <w:rPr>
          <w:rFonts w:ascii="Arial" w:hAnsi="Arial" w:cs="Arial"/>
          <w:b/>
          <w:sz w:val="24"/>
          <w:szCs w:val="24"/>
        </w:rPr>
        <w:t xml:space="preserve">Project Partners: </w:t>
      </w:r>
      <w:r w:rsidR="005E19C6">
        <w:rPr>
          <w:rFonts w:ascii="Arial" w:hAnsi="Arial" w:cs="Arial"/>
          <w:sz w:val="24"/>
          <w:szCs w:val="24"/>
        </w:rPr>
        <w:t xml:space="preserve">Thales Alenia Space </w:t>
      </w:r>
      <w:r w:rsidR="00D4641B">
        <w:rPr>
          <w:rFonts w:ascii="Arial" w:hAnsi="Arial" w:cs="Arial"/>
          <w:sz w:val="24"/>
          <w:szCs w:val="24"/>
        </w:rPr>
        <w:t>(</w:t>
      </w:r>
      <w:r w:rsidR="005E19C6">
        <w:rPr>
          <w:rFonts w:ascii="Arial" w:hAnsi="Arial" w:cs="Arial"/>
          <w:sz w:val="24"/>
          <w:szCs w:val="24"/>
        </w:rPr>
        <w:t>France</w:t>
      </w:r>
      <w:r w:rsidRPr="0007012E">
        <w:rPr>
          <w:rFonts w:ascii="Arial" w:hAnsi="Arial" w:cs="Arial"/>
          <w:sz w:val="24"/>
          <w:szCs w:val="24"/>
        </w:rPr>
        <w:t>)</w:t>
      </w:r>
      <w:r w:rsidR="00D4641B">
        <w:rPr>
          <w:rFonts w:ascii="Arial" w:hAnsi="Arial" w:cs="Arial"/>
          <w:sz w:val="24"/>
          <w:szCs w:val="24"/>
        </w:rPr>
        <w:t>,</w:t>
      </w:r>
      <w:r w:rsidRPr="0007012E">
        <w:rPr>
          <w:rFonts w:ascii="Arial" w:hAnsi="Arial" w:cs="Arial"/>
          <w:sz w:val="24"/>
          <w:szCs w:val="24"/>
        </w:rPr>
        <w:t xml:space="preserve"> </w:t>
      </w:r>
      <w:r w:rsidR="005E19C6">
        <w:rPr>
          <w:rFonts w:ascii="Arial" w:hAnsi="Arial" w:cs="Arial"/>
          <w:sz w:val="24"/>
          <w:szCs w:val="24"/>
        </w:rPr>
        <w:t>FDC</w:t>
      </w:r>
      <w:r w:rsidR="00A803DB">
        <w:rPr>
          <w:rFonts w:ascii="Arial" w:hAnsi="Arial" w:cs="Arial"/>
          <w:sz w:val="24"/>
          <w:szCs w:val="24"/>
        </w:rPr>
        <w:t xml:space="preserve"> </w:t>
      </w:r>
      <w:r w:rsidR="00845AD2">
        <w:rPr>
          <w:rFonts w:ascii="Arial" w:hAnsi="Arial" w:cs="Arial"/>
          <w:sz w:val="24"/>
          <w:szCs w:val="24"/>
        </w:rPr>
        <w:t>(</w:t>
      </w:r>
      <w:r w:rsidR="005E19C6">
        <w:rPr>
          <w:rFonts w:ascii="Arial" w:hAnsi="Arial" w:cs="Arial"/>
          <w:sz w:val="24"/>
          <w:szCs w:val="24"/>
        </w:rPr>
        <w:t>France</w:t>
      </w:r>
      <w:r w:rsidR="00845AD2">
        <w:rPr>
          <w:rFonts w:ascii="Arial" w:hAnsi="Arial" w:cs="Arial"/>
          <w:sz w:val="24"/>
          <w:szCs w:val="24"/>
        </w:rPr>
        <w:t>)</w:t>
      </w:r>
      <w:r w:rsidR="00204495">
        <w:rPr>
          <w:rFonts w:ascii="Arial" w:hAnsi="Arial" w:cs="Arial"/>
          <w:sz w:val="24"/>
          <w:szCs w:val="24"/>
        </w:rPr>
        <w:t xml:space="preserve"> and know.space (Ireland)</w:t>
      </w:r>
      <w:r w:rsidR="005E19C6">
        <w:rPr>
          <w:rFonts w:ascii="Arial" w:hAnsi="Arial" w:cs="Arial"/>
          <w:sz w:val="24"/>
          <w:szCs w:val="24"/>
        </w:rPr>
        <w:t xml:space="preserve">, University Gustave Eiffel (France), </w:t>
      </w:r>
      <w:r w:rsidR="00A9485B">
        <w:rPr>
          <w:rFonts w:ascii="Arial" w:hAnsi="Arial" w:cs="Arial"/>
          <w:sz w:val="24"/>
          <w:szCs w:val="24"/>
        </w:rPr>
        <w:t>GEA Space (Czech Republic)</w:t>
      </w:r>
    </w:p>
    <w:p w14:paraId="4C68BF83" w14:textId="77777777" w:rsidR="00F84B35" w:rsidRDefault="000A69F2" w:rsidP="000111B0">
      <w:pPr>
        <w:spacing w:after="0"/>
        <w:jc w:val="both"/>
        <w:rPr>
          <w:rFonts w:ascii="Arial" w:hAnsi="Arial" w:cs="Arial"/>
          <w:b/>
          <w:sz w:val="24"/>
          <w:szCs w:val="24"/>
        </w:rPr>
      </w:pPr>
      <w:r w:rsidRPr="00BD5F94">
        <w:rPr>
          <w:rFonts w:ascii="Arial" w:hAnsi="Arial" w:cs="Arial"/>
          <w:b/>
          <w:sz w:val="24"/>
          <w:szCs w:val="24"/>
        </w:rPr>
        <w:t>Project Coordinator:</w:t>
      </w:r>
    </w:p>
    <w:p w14:paraId="6987EEE9" w14:textId="4459DE1C" w:rsidR="00F84B35" w:rsidRPr="0043527B" w:rsidRDefault="009D66BD" w:rsidP="000111B0">
      <w:pPr>
        <w:spacing w:after="0"/>
        <w:jc w:val="both"/>
        <w:rPr>
          <w:rFonts w:ascii="Arial" w:hAnsi="Arial" w:cs="Arial"/>
          <w:sz w:val="24"/>
          <w:szCs w:val="24"/>
          <w:lang w:val="en-US"/>
        </w:rPr>
      </w:pPr>
      <w:r w:rsidRPr="0043527B">
        <w:rPr>
          <w:rFonts w:ascii="Arial" w:hAnsi="Arial" w:cs="Arial"/>
          <w:sz w:val="24"/>
          <w:szCs w:val="24"/>
          <w:lang w:val="en-US"/>
        </w:rPr>
        <w:t>Hanaa AL BITAR</w:t>
      </w:r>
    </w:p>
    <w:p w14:paraId="777D24A7" w14:textId="43C8A1F4" w:rsidR="00592370" w:rsidRPr="0043527B" w:rsidRDefault="00816ACB" w:rsidP="000111B0">
      <w:pPr>
        <w:spacing w:after="0"/>
        <w:jc w:val="both"/>
        <w:rPr>
          <w:rStyle w:val="Hyperlink"/>
          <w:rFonts w:ascii="Arial" w:hAnsi="Arial" w:cs="Arial"/>
          <w:sz w:val="24"/>
          <w:szCs w:val="24"/>
          <w:lang w:val="en-US"/>
        </w:rPr>
      </w:pPr>
      <w:hyperlink r:id="rId8" w:history="1">
        <w:r w:rsidR="009D66BD" w:rsidRPr="0043527B">
          <w:rPr>
            <w:rStyle w:val="Hyperlink"/>
            <w:rFonts w:ascii="Arial" w:hAnsi="Arial" w:cs="Arial"/>
            <w:sz w:val="24"/>
            <w:szCs w:val="24"/>
            <w:lang w:val="en-US"/>
          </w:rPr>
          <w:t>hanaa.albitar@thalesaleniaspace.com</w:t>
        </w:r>
      </w:hyperlink>
    </w:p>
    <w:p w14:paraId="603A4769" w14:textId="77777777" w:rsidR="009550C4" w:rsidRPr="0043527B" w:rsidRDefault="009550C4" w:rsidP="000111B0">
      <w:pPr>
        <w:spacing w:after="0"/>
        <w:jc w:val="both"/>
        <w:rPr>
          <w:rFonts w:ascii="Arial" w:hAnsi="Arial" w:cs="Arial"/>
          <w:b/>
          <w:sz w:val="24"/>
          <w:szCs w:val="24"/>
          <w:lang w:val="en-US"/>
        </w:rPr>
      </w:pPr>
    </w:p>
    <w:p w14:paraId="5F4E672F" w14:textId="5ED39EBA" w:rsidR="00F84B35" w:rsidRPr="0029313D" w:rsidRDefault="00590D2C" w:rsidP="000111B0">
      <w:pPr>
        <w:spacing w:after="0"/>
        <w:jc w:val="both"/>
        <w:rPr>
          <w:rFonts w:ascii="Arial" w:hAnsi="Arial" w:cs="Arial"/>
          <w:b/>
          <w:sz w:val="24"/>
          <w:szCs w:val="24"/>
          <w:lang w:val="en-US"/>
        </w:rPr>
      </w:pPr>
      <w:r w:rsidRPr="0029313D">
        <w:rPr>
          <w:rFonts w:ascii="Arial" w:hAnsi="Arial" w:cs="Arial"/>
          <w:b/>
          <w:sz w:val="24"/>
          <w:szCs w:val="24"/>
          <w:lang w:val="en-US"/>
        </w:rPr>
        <w:t>European Commission Project Manager:</w:t>
      </w:r>
    </w:p>
    <w:p w14:paraId="49C6AF47" w14:textId="77777777" w:rsidR="00592370" w:rsidRPr="00204495" w:rsidRDefault="00592370" w:rsidP="000111B0">
      <w:pPr>
        <w:spacing w:after="0"/>
        <w:jc w:val="both"/>
        <w:rPr>
          <w:rFonts w:ascii="Arial" w:hAnsi="Arial" w:cs="Arial"/>
          <w:bCs/>
          <w:color w:val="0F243E"/>
          <w:sz w:val="24"/>
          <w:szCs w:val="24"/>
          <w:lang w:val="nn-NO" w:eastAsia="de-DE"/>
        </w:rPr>
      </w:pPr>
      <w:r w:rsidRPr="00204495">
        <w:rPr>
          <w:rFonts w:ascii="Arial" w:hAnsi="Arial" w:cs="Arial"/>
          <w:bCs/>
          <w:color w:val="0F243E"/>
          <w:sz w:val="24"/>
          <w:szCs w:val="24"/>
          <w:lang w:val="nn-NO" w:eastAsia="de-DE"/>
        </w:rPr>
        <w:t>Ignacio Alcantarilla</w:t>
      </w:r>
    </w:p>
    <w:p w14:paraId="42880D17" w14:textId="02F9E3AA" w:rsidR="00592370" w:rsidRPr="00204495" w:rsidRDefault="00816ACB" w:rsidP="000111B0">
      <w:pPr>
        <w:spacing w:after="0"/>
        <w:jc w:val="both"/>
        <w:rPr>
          <w:rStyle w:val="Hyperlink"/>
          <w:lang w:val="nn-NO"/>
        </w:rPr>
      </w:pPr>
      <w:hyperlink r:id="rId9" w:history="1">
        <w:r w:rsidR="00592370" w:rsidRPr="00204495">
          <w:rPr>
            <w:rStyle w:val="Hyperlink"/>
            <w:rFonts w:ascii="Arial" w:hAnsi="Arial" w:cs="Arial"/>
            <w:sz w:val="24"/>
            <w:szCs w:val="24"/>
            <w:lang w:val="nn-NO"/>
          </w:rPr>
          <w:t>Ignacio.ALCANTARILLA-MEDINA@ec.europa.eu</w:t>
        </w:r>
      </w:hyperlink>
    </w:p>
    <w:p w14:paraId="2C232842" w14:textId="77777777" w:rsidR="00F84B35" w:rsidRPr="00204495" w:rsidRDefault="00F84B35" w:rsidP="000111B0">
      <w:pPr>
        <w:spacing w:after="0"/>
        <w:jc w:val="both"/>
        <w:rPr>
          <w:rFonts w:ascii="Arial" w:hAnsi="Arial" w:cs="Arial"/>
          <w:b/>
          <w:sz w:val="24"/>
          <w:szCs w:val="24"/>
          <w:lang w:val="nn-NO"/>
        </w:rPr>
      </w:pPr>
    </w:p>
    <w:p w14:paraId="5BCC431E" w14:textId="26CE332E" w:rsidR="00F84B35" w:rsidRPr="0029313D" w:rsidRDefault="00590D2C" w:rsidP="000111B0">
      <w:pPr>
        <w:spacing w:after="0"/>
        <w:jc w:val="both"/>
        <w:rPr>
          <w:rFonts w:ascii="Arial" w:hAnsi="Arial" w:cs="Arial"/>
          <w:b/>
          <w:sz w:val="24"/>
          <w:szCs w:val="24"/>
          <w:lang w:val="en-US"/>
        </w:rPr>
      </w:pPr>
      <w:r w:rsidRPr="0029313D">
        <w:rPr>
          <w:rFonts w:ascii="Arial" w:hAnsi="Arial" w:cs="Arial"/>
          <w:b/>
          <w:sz w:val="24"/>
          <w:szCs w:val="24"/>
          <w:lang w:val="en-US"/>
        </w:rPr>
        <w:t xml:space="preserve">GSA </w:t>
      </w:r>
      <w:r w:rsidR="005E09CD" w:rsidRPr="0029313D">
        <w:rPr>
          <w:rFonts w:ascii="Arial" w:hAnsi="Arial" w:cs="Arial"/>
          <w:b/>
          <w:sz w:val="24"/>
          <w:szCs w:val="24"/>
          <w:lang w:val="en-US"/>
        </w:rPr>
        <w:t>Technical</w:t>
      </w:r>
      <w:r w:rsidRPr="0029313D">
        <w:rPr>
          <w:rFonts w:ascii="Arial" w:hAnsi="Arial" w:cs="Arial"/>
          <w:b/>
          <w:sz w:val="24"/>
          <w:szCs w:val="24"/>
          <w:lang w:val="en-US"/>
        </w:rPr>
        <w:t xml:space="preserve"> Manager:</w:t>
      </w:r>
    </w:p>
    <w:p w14:paraId="25C9F450" w14:textId="77777777" w:rsidR="00592370" w:rsidRPr="0029313D" w:rsidRDefault="00816C7D" w:rsidP="000111B0">
      <w:pPr>
        <w:spacing w:after="0"/>
        <w:jc w:val="both"/>
        <w:rPr>
          <w:rFonts w:ascii="Arial" w:hAnsi="Arial" w:cs="Arial"/>
          <w:sz w:val="24"/>
          <w:szCs w:val="24"/>
          <w:lang w:val="en-US"/>
        </w:rPr>
      </w:pPr>
      <w:r w:rsidRPr="0029313D">
        <w:rPr>
          <w:rFonts w:ascii="Arial" w:hAnsi="Arial" w:cs="Arial"/>
          <w:sz w:val="24"/>
          <w:szCs w:val="24"/>
          <w:lang w:val="en-US"/>
        </w:rPr>
        <w:t>Silvia Porfili</w:t>
      </w:r>
    </w:p>
    <w:p w14:paraId="4637B941" w14:textId="479F91F3" w:rsidR="00590D2C" w:rsidRPr="0029313D" w:rsidRDefault="00816ACB" w:rsidP="000111B0">
      <w:pPr>
        <w:spacing w:after="0"/>
        <w:jc w:val="both"/>
        <w:rPr>
          <w:rFonts w:ascii="Arial" w:hAnsi="Arial" w:cs="Arial"/>
          <w:sz w:val="24"/>
          <w:szCs w:val="24"/>
          <w:lang w:val="en-US"/>
        </w:rPr>
      </w:pPr>
      <w:hyperlink r:id="rId10" w:history="1">
        <w:r w:rsidR="00DA71EE" w:rsidRPr="0029313D">
          <w:rPr>
            <w:rStyle w:val="Hyperlink"/>
            <w:rFonts w:ascii="Arial" w:hAnsi="Arial" w:cs="Arial"/>
            <w:sz w:val="24"/>
            <w:szCs w:val="24"/>
            <w:lang w:val="en-US"/>
          </w:rPr>
          <w:t>Silvia.PORFILI@euspa.europa.eu</w:t>
        </w:r>
      </w:hyperlink>
    </w:p>
    <w:p w14:paraId="62CAC6E8" w14:textId="244405F2" w:rsidR="00D73824" w:rsidRPr="0029313D" w:rsidRDefault="00D73824" w:rsidP="000111B0">
      <w:pPr>
        <w:spacing w:after="0"/>
        <w:jc w:val="both"/>
        <w:rPr>
          <w:rFonts w:ascii="Arial" w:hAnsi="Arial" w:cs="Arial"/>
          <w:sz w:val="24"/>
          <w:szCs w:val="24"/>
          <w:lang w:val="en-US"/>
        </w:rPr>
      </w:pPr>
    </w:p>
    <w:p w14:paraId="321A8EC7" w14:textId="49FF7350" w:rsidR="00DA71EE" w:rsidRPr="00DA71EE" w:rsidRDefault="00DA71EE" w:rsidP="000111B0">
      <w:pPr>
        <w:spacing w:after="0"/>
        <w:jc w:val="both"/>
        <w:rPr>
          <w:rFonts w:ascii="Arial" w:hAnsi="Arial" w:cs="Arial"/>
          <w:sz w:val="24"/>
          <w:szCs w:val="24"/>
          <w:lang w:val="fr-FR"/>
        </w:rPr>
      </w:pPr>
      <w:r w:rsidRPr="00DA71EE">
        <w:rPr>
          <w:rFonts w:ascii="Arial" w:hAnsi="Arial" w:cs="Arial"/>
          <w:sz w:val="24"/>
          <w:szCs w:val="24"/>
          <w:lang w:val="fr-FR"/>
        </w:rPr>
        <w:t>Javier Ostolaza</w:t>
      </w:r>
    </w:p>
    <w:p w14:paraId="60A4C94A" w14:textId="43563B5B" w:rsidR="00DA71EE" w:rsidRPr="0029313D" w:rsidRDefault="00DA71EE" w:rsidP="000111B0">
      <w:pPr>
        <w:spacing w:after="0"/>
        <w:jc w:val="both"/>
        <w:rPr>
          <w:rStyle w:val="Hyperlink"/>
          <w:sz w:val="28"/>
          <w:lang w:val="fr-FR"/>
        </w:rPr>
      </w:pPr>
      <w:r w:rsidRPr="0029313D">
        <w:rPr>
          <w:rStyle w:val="Hyperlink"/>
          <w:sz w:val="28"/>
          <w:lang w:val="fr-FR"/>
        </w:rPr>
        <w:t>Javier.OSTOLAZA@euspa.europa.eu</w:t>
      </w:r>
    </w:p>
    <w:p w14:paraId="7C38A5F8" w14:textId="67A3ACD1" w:rsidR="00DA71EE" w:rsidRDefault="00DA71EE" w:rsidP="000111B0">
      <w:pPr>
        <w:spacing w:after="0"/>
        <w:jc w:val="both"/>
        <w:rPr>
          <w:rFonts w:ascii="Arial" w:hAnsi="Arial" w:cs="Arial"/>
          <w:sz w:val="24"/>
          <w:szCs w:val="24"/>
          <w:lang w:val="fr-FR"/>
        </w:rPr>
      </w:pPr>
    </w:p>
    <w:p w14:paraId="0D29B674" w14:textId="1BCD6090" w:rsidR="00DA71EE" w:rsidRPr="000A1A50" w:rsidRDefault="00DA71EE" w:rsidP="000111B0">
      <w:pPr>
        <w:spacing w:after="0"/>
        <w:jc w:val="both"/>
        <w:rPr>
          <w:rFonts w:ascii="Arial" w:hAnsi="Arial" w:cs="Arial"/>
          <w:sz w:val="24"/>
          <w:szCs w:val="24"/>
          <w:lang w:val="it-IT"/>
        </w:rPr>
      </w:pPr>
      <w:r w:rsidRPr="000A1A50">
        <w:rPr>
          <w:rFonts w:ascii="Arial" w:hAnsi="Arial" w:cs="Arial"/>
          <w:sz w:val="24"/>
          <w:szCs w:val="24"/>
          <w:lang w:val="it-IT"/>
        </w:rPr>
        <w:t>Gerarda De Pasquale</w:t>
      </w:r>
    </w:p>
    <w:p w14:paraId="30FE30EE" w14:textId="4E4A456C" w:rsidR="00DA71EE" w:rsidRPr="000A1A50" w:rsidRDefault="00DA71EE" w:rsidP="000111B0">
      <w:pPr>
        <w:spacing w:after="0"/>
        <w:jc w:val="both"/>
        <w:rPr>
          <w:rFonts w:ascii="Arial" w:hAnsi="Arial" w:cs="Arial"/>
          <w:sz w:val="24"/>
          <w:szCs w:val="24"/>
          <w:lang w:val="it-IT"/>
        </w:rPr>
      </w:pPr>
      <w:r w:rsidRPr="000A1A50">
        <w:rPr>
          <w:rStyle w:val="Hyperlink"/>
          <w:sz w:val="28"/>
          <w:lang w:val="it-IT"/>
        </w:rPr>
        <w:t>Gerarda.DEPASQUALE@euspa.europa.eu</w:t>
      </w:r>
    </w:p>
    <w:p w14:paraId="598A0C55" w14:textId="77777777" w:rsidR="00DA71EE" w:rsidRPr="000A1A50" w:rsidRDefault="00DA71EE" w:rsidP="000111B0">
      <w:pPr>
        <w:spacing w:after="0"/>
        <w:jc w:val="both"/>
        <w:rPr>
          <w:rFonts w:ascii="Arial" w:hAnsi="Arial" w:cs="Arial"/>
          <w:sz w:val="24"/>
          <w:szCs w:val="24"/>
          <w:lang w:val="it-IT"/>
        </w:rPr>
      </w:pPr>
    </w:p>
    <w:p w14:paraId="183D9963" w14:textId="77777777" w:rsidR="008C24F8" w:rsidRPr="00A34747" w:rsidRDefault="008C24F8" w:rsidP="000111B0">
      <w:pPr>
        <w:jc w:val="both"/>
        <w:rPr>
          <w:rFonts w:ascii="Arial" w:hAnsi="Arial" w:cs="Arial"/>
          <w:b/>
          <w:sz w:val="28"/>
          <w:szCs w:val="28"/>
          <w:lang w:val="en-IE"/>
        </w:rPr>
      </w:pPr>
      <w:r w:rsidRPr="00A34747">
        <w:rPr>
          <w:rFonts w:ascii="Arial" w:hAnsi="Arial" w:cs="Arial"/>
          <w:b/>
          <w:sz w:val="28"/>
          <w:szCs w:val="28"/>
          <w:lang w:val="en-IE"/>
        </w:rPr>
        <w:t>Background</w:t>
      </w:r>
    </w:p>
    <w:p w14:paraId="3371F87F" w14:textId="0DF09BD9" w:rsidR="00FC0F26" w:rsidRDefault="00FC0F26" w:rsidP="00FC0F26">
      <w:pPr>
        <w:jc w:val="both"/>
        <w:rPr>
          <w:rFonts w:ascii="Arial" w:hAnsi="Arial" w:cs="Arial"/>
        </w:rPr>
      </w:pPr>
      <w:r>
        <w:rPr>
          <w:rFonts w:ascii="Arial" w:hAnsi="Arial" w:cs="Arial"/>
        </w:rPr>
        <w:t>With the advent of new positioning based applications, and most importantly, new safe</w:t>
      </w:r>
      <w:r w:rsidR="008E57D6">
        <w:rPr>
          <w:rFonts w:ascii="Arial" w:hAnsi="Arial" w:cs="Arial"/>
        </w:rPr>
        <w:t>ty-critical</w:t>
      </w:r>
      <w:r>
        <w:rPr>
          <w:rFonts w:ascii="Arial" w:hAnsi="Arial" w:cs="Arial"/>
        </w:rPr>
        <w:t xml:space="preserve"> and precise positioning applications (like autonomous transport), </w:t>
      </w:r>
      <w:r w:rsidR="00647D84">
        <w:rPr>
          <w:rFonts w:ascii="Arial" w:hAnsi="Arial" w:cs="Arial"/>
        </w:rPr>
        <w:t>the European</w:t>
      </w:r>
      <w:r>
        <w:rPr>
          <w:rFonts w:ascii="Arial" w:hAnsi="Arial" w:cs="Arial"/>
        </w:rPr>
        <w:t xml:space="preserve"> Commission is assessing the possible evolutions of the EGNSS to introduce new services. One of these evolutions could be an integrity service complementing the EGNSS High Accuracy in the 2030+ timeframe to meet the needs (e.g. </w:t>
      </w:r>
      <w:r w:rsidR="00B23F05">
        <w:rPr>
          <w:rFonts w:ascii="Arial" w:hAnsi="Arial" w:cs="Arial"/>
        </w:rPr>
        <w:t>integrity, precision</w:t>
      </w:r>
      <w:r>
        <w:rPr>
          <w:rFonts w:ascii="Arial" w:hAnsi="Arial" w:cs="Arial"/>
        </w:rPr>
        <w:t>, availability and continuity) in autonomous transport.</w:t>
      </w:r>
    </w:p>
    <w:p w14:paraId="67197053" w14:textId="44332CA5" w:rsidR="008E57D6" w:rsidRDefault="008E57D6" w:rsidP="008E57D6">
      <w:pPr>
        <w:jc w:val="both"/>
        <w:rPr>
          <w:rFonts w:ascii="Arial" w:hAnsi="Arial" w:cs="Arial"/>
        </w:rPr>
      </w:pPr>
      <w:r>
        <w:rPr>
          <w:rFonts w:ascii="Arial" w:hAnsi="Arial" w:cs="Arial"/>
        </w:rPr>
        <w:lastRenderedPageBreak/>
        <w:t xml:space="preserve">EGNOS </w:t>
      </w:r>
      <w:r w:rsidR="00B23F05" w:rsidRPr="00B23F05">
        <w:rPr>
          <w:rFonts w:ascii="Arial" w:hAnsi="Arial" w:cs="Arial"/>
        </w:rPr>
        <w:t xml:space="preserve">(European Geostationary Navigation Overlay Service) </w:t>
      </w:r>
      <w:r>
        <w:rPr>
          <w:rFonts w:ascii="Arial" w:hAnsi="Arial" w:cs="Arial"/>
        </w:rPr>
        <w:t xml:space="preserve">and Galileo are today the main components of the European GNSS </w:t>
      </w:r>
      <w:r w:rsidR="00B23F05">
        <w:rPr>
          <w:rFonts w:ascii="Arial" w:hAnsi="Arial" w:cs="Arial"/>
        </w:rPr>
        <w:t>environment</w:t>
      </w:r>
      <w:r>
        <w:rPr>
          <w:rFonts w:ascii="Arial" w:hAnsi="Arial" w:cs="Arial"/>
        </w:rPr>
        <w:t xml:space="preserve">. </w:t>
      </w:r>
    </w:p>
    <w:p w14:paraId="76574B54" w14:textId="68462076" w:rsidR="00FC0F26" w:rsidRDefault="00CA25E3" w:rsidP="00CA25E3">
      <w:pPr>
        <w:jc w:val="both"/>
        <w:rPr>
          <w:rFonts w:ascii="Arial" w:hAnsi="Arial" w:cs="Arial"/>
        </w:rPr>
      </w:pPr>
      <w:r w:rsidRPr="00CA25E3">
        <w:rPr>
          <w:rFonts w:ascii="Arial" w:hAnsi="Arial" w:cs="Arial"/>
        </w:rPr>
        <w:t xml:space="preserve">EGNOS is the European SBAS </w:t>
      </w:r>
      <w:r w:rsidR="00B23F05">
        <w:rPr>
          <w:rFonts w:ascii="Arial" w:hAnsi="Arial" w:cs="Arial"/>
        </w:rPr>
        <w:t>that</w:t>
      </w:r>
      <w:r w:rsidRPr="00CA25E3">
        <w:rPr>
          <w:rFonts w:ascii="Arial" w:hAnsi="Arial" w:cs="Arial"/>
        </w:rPr>
        <w:t xml:space="preserve"> provides corrections and integrity information </w:t>
      </w:r>
      <w:r w:rsidR="00FD116D">
        <w:rPr>
          <w:rFonts w:ascii="Arial" w:hAnsi="Arial" w:cs="Arial"/>
        </w:rPr>
        <w:t xml:space="preserve">to GPS L1 C/A civilian signals </w:t>
      </w:r>
      <w:r>
        <w:rPr>
          <w:rFonts w:ascii="Arial" w:hAnsi="Arial" w:cs="Arial"/>
        </w:rPr>
        <w:t xml:space="preserve">for </w:t>
      </w:r>
      <w:r w:rsidR="00B23F05">
        <w:rPr>
          <w:rFonts w:ascii="Arial" w:hAnsi="Arial" w:cs="Arial"/>
        </w:rPr>
        <w:t>Safety of L</w:t>
      </w:r>
      <w:r>
        <w:rPr>
          <w:rFonts w:ascii="Arial" w:hAnsi="Arial" w:cs="Arial"/>
        </w:rPr>
        <w:t xml:space="preserve">ife </w:t>
      </w:r>
      <w:r w:rsidR="00B23F05">
        <w:rPr>
          <w:rFonts w:ascii="Arial" w:hAnsi="Arial" w:cs="Arial"/>
        </w:rPr>
        <w:t xml:space="preserve">(SoL) </w:t>
      </w:r>
      <w:r>
        <w:rPr>
          <w:rFonts w:ascii="Arial" w:hAnsi="Arial" w:cs="Arial"/>
        </w:rPr>
        <w:t xml:space="preserve">users </w:t>
      </w:r>
      <w:r w:rsidRPr="00CA25E3">
        <w:rPr>
          <w:rFonts w:ascii="Arial" w:hAnsi="Arial" w:cs="Arial"/>
        </w:rPr>
        <w:t>over Europe</w:t>
      </w:r>
      <w:r w:rsidR="00FD116D">
        <w:rPr>
          <w:rFonts w:ascii="Arial" w:hAnsi="Arial" w:cs="Arial"/>
        </w:rPr>
        <w:t xml:space="preserve">. In particular, integrity information is provided as part of the EGNOS </w:t>
      </w:r>
      <w:r w:rsidR="00B23F05">
        <w:rPr>
          <w:rFonts w:ascii="Arial" w:hAnsi="Arial" w:cs="Arial"/>
        </w:rPr>
        <w:t>SoL</w:t>
      </w:r>
      <w:r w:rsidR="00FD116D">
        <w:rPr>
          <w:rFonts w:ascii="Arial" w:hAnsi="Arial" w:cs="Arial"/>
        </w:rPr>
        <w:t xml:space="preserve"> service to meet the demands of safety-critical applications in the civil aviation sector (e.g. landing procedures) requiring enhanced and guaranteed performance to GPS standalone positioning solutions. The next generation of EGNOS, EGNOS V3, will augment GPS and Galileo constellations in the L1 and L5 bands and extend the service area to the entire landmasses of EU member states.</w:t>
      </w:r>
      <w:r w:rsidR="00C32F83">
        <w:rPr>
          <w:rFonts w:ascii="Arial" w:hAnsi="Arial" w:cs="Arial"/>
        </w:rPr>
        <w:t xml:space="preserve"> </w:t>
      </w:r>
    </w:p>
    <w:p w14:paraId="317E45A1" w14:textId="4FAF0307" w:rsidR="00C32F83" w:rsidRDefault="00816ACB" w:rsidP="00C32F83">
      <w:pPr>
        <w:jc w:val="both"/>
        <w:rPr>
          <w:rFonts w:cs="Times New Roman"/>
          <w:lang w:val="en-US"/>
        </w:rPr>
      </w:pPr>
      <w:hyperlink r:id="rId11" w:tgtFrame="_blank" w:history="1">
        <w:r w:rsidR="000D0017" w:rsidRPr="000D0017">
          <w:rPr>
            <w:rFonts w:ascii="Arial" w:hAnsi="Arial" w:cs="Arial"/>
          </w:rPr>
          <w:t>Galileo</w:t>
        </w:r>
      </w:hyperlink>
      <w:r w:rsidR="000D0017" w:rsidRPr="000D0017">
        <w:rPr>
          <w:rFonts w:ascii="Arial" w:hAnsi="Arial" w:cs="Arial"/>
        </w:rPr>
        <w:t xml:space="preserve"> is the European Union’s Global Navigation Satellite System (GNSS) providing an accurate, guaranteed global positioning service under civilian control. </w:t>
      </w:r>
      <w:r w:rsidR="00C32F83">
        <w:rPr>
          <w:rFonts w:ascii="Arial" w:hAnsi="Arial" w:cs="Arial"/>
        </w:rPr>
        <w:t xml:space="preserve">It </w:t>
      </w:r>
      <w:r w:rsidR="000D0017" w:rsidRPr="000D0017">
        <w:rPr>
          <w:rFonts w:ascii="Arial" w:hAnsi="Arial" w:cs="Arial"/>
        </w:rPr>
        <w:t>is operational since the Initial Service declaration at the end of 2016.</w:t>
      </w:r>
      <w:r w:rsidR="008E57D6">
        <w:rPr>
          <w:rFonts w:ascii="Arial" w:hAnsi="Arial" w:cs="Arial"/>
        </w:rPr>
        <w:t xml:space="preserve"> Galileo </w:t>
      </w:r>
      <w:r w:rsidR="00FC0F26" w:rsidRPr="009611D0">
        <w:rPr>
          <w:rFonts w:ascii="Arial" w:hAnsi="Arial" w:cs="Arial"/>
        </w:rPr>
        <w:t xml:space="preserve">will be the first Core constellation to broadcast global </w:t>
      </w:r>
      <w:r w:rsidR="00FC0F26">
        <w:rPr>
          <w:rFonts w:ascii="Arial" w:hAnsi="Arial" w:cs="Arial"/>
        </w:rPr>
        <w:t xml:space="preserve">(and then enhanced regional) </w:t>
      </w:r>
      <w:r w:rsidR="002E402A">
        <w:rPr>
          <w:rFonts w:ascii="Arial" w:hAnsi="Arial" w:cs="Arial"/>
        </w:rPr>
        <w:t>high a</w:t>
      </w:r>
      <w:r w:rsidR="008E57D6">
        <w:rPr>
          <w:rFonts w:ascii="Arial" w:hAnsi="Arial" w:cs="Arial"/>
        </w:rPr>
        <w:t>ccuracy corrections</w:t>
      </w:r>
      <w:r w:rsidR="002E402A">
        <w:rPr>
          <w:rFonts w:ascii="Arial" w:hAnsi="Arial" w:cs="Arial"/>
        </w:rPr>
        <w:t>, through its High Accuracy Service (HAS)</w:t>
      </w:r>
      <w:r w:rsidR="008E57D6">
        <w:rPr>
          <w:rFonts w:ascii="Arial" w:hAnsi="Arial" w:cs="Arial"/>
        </w:rPr>
        <w:t xml:space="preserve">. </w:t>
      </w:r>
    </w:p>
    <w:p w14:paraId="78DACBC7" w14:textId="6694B520" w:rsidR="00FD116D" w:rsidRDefault="000D0017" w:rsidP="00FD116D">
      <w:pPr>
        <w:jc w:val="both"/>
        <w:rPr>
          <w:rFonts w:ascii="Arial" w:hAnsi="Arial" w:cs="Arial"/>
        </w:rPr>
      </w:pPr>
      <w:r w:rsidRPr="000D0017">
        <w:rPr>
          <w:rFonts w:ascii="Arial" w:hAnsi="Arial" w:cs="Arial"/>
        </w:rPr>
        <w:t>Autonomous transportation applications drive the need for enhanced precision, high availability and continuity, low Time To First Fix, low Latency, and most importantly, reliability, and integrity for SoL.</w:t>
      </w:r>
      <w:r>
        <w:rPr>
          <w:rFonts w:ascii="Arial" w:hAnsi="Arial" w:cs="Arial"/>
        </w:rPr>
        <w:t xml:space="preserve"> </w:t>
      </w:r>
    </w:p>
    <w:p w14:paraId="0CEDE700" w14:textId="3F33D273" w:rsidR="00FC0F26" w:rsidRPr="00FC0F26" w:rsidRDefault="00FC0F26" w:rsidP="00CA25E3">
      <w:pPr>
        <w:jc w:val="both"/>
        <w:rPr>
          <w:rFonts w:ascii="Arial" w:hAnsi="Arial" w:cs="Arial"/>
          <w:i/>
        </w:rPr>
      </w:pPr>
      <w:r w:rsidRPr="00FC0F26">
        <w:rPr>
          <w:rFonts w:ascii="Arial" w:hAnsi="Arial" w:cs="Arial"/>
          <w:i/>
        </w:rPr>
        <w:t>How shall this EGNSS environment evolve to answer the needs of these applications?</w:t>
      </w:r>
    </w:p>
    <w:p w14:paraId="4190CC57" w14:textId="4F095079" w:rsidR="008C24F8" w:rsidRPr="0007012E" w:rsidRDefault="008C24F8" w:rsidP="000111B0">
      <w:pPr>
        <w:jc w:val="both"/>
        <w:rPr>
          <w:rFonts w:ascii="Arial" w:hAnsi="Arial" w:cs="Arial"/>
          <w:b/>
          <w:sz w:val="28"/>
          <w:szCs w:val="28"/>
        </w:rPr>
      </w:pPr>
      <w:r w:rsidRPr="0007012E">
        <w:rPr>
          <w:rFonts w:ascii="Arial" w:hAnsi="Arial" w:cs="Arial"/>
          <w:b/>
          <w:sz w:val="28"/>
          <w:szCs w:val="28"/>
        </w:rPr>
        <w:t>Project objectives</w:t>
      </w:r>
    </w:p>
    <w:p w14:paraId="57E1ED1F" w14:textId="27D58B2F" w:rsidR="006221DA" w:rsidRDefault="00B421E4" w:rsidP="00654479">
      <w:pPr>
        <w:jc w:val="both"/>
        <w:rPr>
          <w:rFonts w:ascii="Arial" w:hAnsi="Arial" w:cs="Arial"/>
        </w:rPr>
      </w:pPr>
      <w:r>
        <w:rPr>
          <w:rFonts w:ascii="Arial" w:hAnsi="Arial" w:cs="Arial"/>
        </w:rPr>
        <w:t xml:space="preserve">The ICHASE project will assess </w:t>
      </w:r>
      <w:r w:rsidR="006542C9" w:rsidRPr="006542C9">
        <w:rPr>
          <w:rFonts w:ascii="Arial" w:hAnsi="Arial" w:cs="Arial"/>
        </w:rPr>
        <w:t>feasibility and added-value for EGNSS systems and services evolutions to meet the target performances for autonomous vehicles</w:t>
      </w:r>
      <w:r w:rsidR="006542C9">
        <w:rPr>
          <w:rFonts w:ascii="Arial" w:hAnsi="Arial" w:cs="Arial"/>
        </w:rPr>
        <w:t xml:space="preserve">, </w:t>
      </w:r>
      <w:r w:rsidR="006221DA">
        <w:rPr>
          <w:rFonts w:ascii="Arial" w:hAnsi="Arial" w:cs="Arial"/>
        </w:rPr>
        <w:t>leverag</w:t>
      </w:r>
      <w:r>
        <w:rPr>
          <w:rFonts w:ascii="Arial" w:hAnsi="Arial" w:cs="Arial"/>
        </w:rPr>
        <w:t>ing</w:t>
      </w:r>
      <w:r w:rsidR="006221DA">
        <w:rPr>
          <w:rFonts w:ascii="Arial" w:hAnsi="Arial" w:cs="Arial"/>
        </w:rPr>
        <w:t xml:space="preserve"> on:</w:t>
      </w:r>
    </w:p>
    <w:p w14:paraId="27E9A5DA" w14:textId="498C670C" w:rsidR="005364E4" w:rsidRDefault="005364E4" w:rsidP="006221DA">
      <w:pPr>
        <w:pStyle w:val="ListParagraph"/>
        <w:numPr>
          <w:ilvl w:val="0"/>
          <w:numId w:val="19"/>
        </w:numPr>
        <w:jc w:val="both"/>
        <w:rPr>
          <w:rFonts w:ascii="Arial" w:hAnsi="Arial" w:cs="Arial"/>
        </w:rPr>
      </w:pPr>
      <w:r>
        <w:rPr>
          <w:rFonts w:ascii="Arial" w:hAnsi="Arial" w:cs="Arial"/>
        </w:rPr>
        <w:t>EGNSS</w:t>
      </w:r>
    </w:p>
    <w:p w14:paraId="5639365B" w14:textId="278AC9A4" w:rsidR="006221DA" w:rsidRDefault="006221DA" w:rsidP="0043527B">
      <w:pPr>
        <w:pStyle w:val="ListParagraph"/>
        <w:numPr>
          <w:ilvl w:val="1"/>
          <w:numId w:val="19"/>
        </w:numPr>
        <w:jc w:val="both"/>
        <w:rPr>
          <w:rFonts w:ascii="Arial" w:hAnsi="Arial" w:cs="Arial"/>
        </w:rPr>
      </w:pPr>
      <w:bookmarkStart w:id="0" w:name="_Hlk73529154"/>
      <w:r>
        <w:rPr>
          <w:rFonts w:ascii="Arial" w:hAnsi="Arial" w:cs="Arial"/>
        </w:rPr>
        <w:t>GNSS as</w:t>
      </w:r>
      <w:r w:rsidR="005364E4">
        <w:rPr>
          <w:rFonts w:ascii="Arial" w:hAnsi="Arial" w:cs="Arial"/>
        </w:rPr>
        <w:t xml:space="preserve"> a source for </w:t>
      </w:r>
      <w:r>
        <w:rPr>
          <w:rFonts w:ascii="Arial" w:hAnsi="Arial" w:cs="Arial"/>
        </w:rPr>
        <w:t>absolute</w:t>
      </w:r>
      <w:r w:rsidR="005364E4">
        <w:rPr>
          <w:rFonts w:ascii="Arial" w:hAnsi="Arial" w:cs="Arial"/>
        </w:rPr>
        <w:t xml:space="preserve">  </w:t>
      </w:r>
      <w:r>
        <w:rPr>
          <w:rFonts w:ascii="Arial" w:hAnsi="Arial" w:cs="Arial"/>
        </w:rPr>
        <w:t>positioning</w:t>
      </w:r>
      <w:r w:rsidR="006C0E3B">
        <w:rPr>
          <w:rFonts w:ascii="Arial" w:hAnsi="Arial" w:cs="Arial"/>
        </w:rPr>
        <w:t xml:space="preserve">, </w:t>
      </w:r>
      <w:bookmarkStart w:id="1" w:name="_Hlk73529425"/>
      <w:r w:rsidR="00D86257">
        <w:rPr>
          <w:rFonts w:ascii="Arial" w:hAnsi="Arial" w:cs="Arial"/>
        </w:rPr>
        <w:t>(</w:t>
      </w:r>
      <w:r w:rsidR="00B23F05">
        <w:rPr>
          <w:rFonts w:ascii="Arial" w:hAnsi="Arial" w:cs="Arial"/>
        </w:rPr>
        <w:t xml:space="preserve">obviously </w:t>
      </w:r>
      <w:r w:rsidR="005364E4">
        <w:rPr>
          <w:rFonts w:ascii="Arial" w:hAnsi="Arial" w:cs="Arial"/>
        </w:rPr>
        <w:t xml:space="preserve">complemented by other non-GNSS </w:t>
      </w:r>
      <w:r w:rsidR="00D86257">
        <w:rPr>
          <w:rFonts w:ascii="Arial" w:hAnsi="Arial" w:cs="Arial"/>
        </w:rPr>
        <w:t xml:space="preserve">positioning </w:t>
      </w:r>
      <w:r w:rsidR="005364E4">
        <w:rPr>
          <w:rFonts w:ascii="Arial" w:hAnsi="Arial" w:cs="Arial"/>
        </w:rPr>
        <w:t>technologies</w:t>
      </w:r>
      <w:bookmarkEnd w:id="1"/>
      <w:r w:rsidR="00D86257">
        <w:rPr>
          <w:rFonts w:ascii="Arial" w:hAnsi="Arial" w:cs="Arial"/>
        </w:rPr>
        <w:t>)</w:t>
      </w:r>
    </w:p>
    <w:bookmarkEnd w:id="0"/>
    <w:p w14:paraId="21E3427D" w14:textId="735B7474" w:rsidR="006221DA" w:rsidRDefault="006221DA" w:rsidP="0043527B">
      <w:pPr>
        <w:pStyle w:val="ListParagraph"/>
        <w:numPr>
          <w:ilvl w:val="1"/>
          <w:numId w:val="19"/>
        </w:numPr>
        <w:jc w:val="both"/>
        <w:rPr>
          <w:rFonts w:ascii="Arial" w:hAnsi="Arial" w:cs="Arial"/>
        </w:rPr>
      </w:pPr>
      <w:r>
        <w:rPr>
          <w:rFonts w:ascii="Arial" w:hAnsi="Arial" w:cs="Arial"/>
        </w:rPr>
        <w:t>The Galileo foreseen HAS service, over the E6 band, as a precise positioning service,</w:t>
      </w:r>
    </w:p>
    <w:p w14:paraId="5B1269FB" w14:textId="2DAE75E0" w:rsidR="006221DA" w:rsidRDefault="006221DA" w:rsidP="0043527B">
      <w:pPr>
        <w:pStyle w:val="ListParagraph"/>
        <w:numPr>
          <w:ilvl w:val="1"/>
          <w:numId w:val="19"/>
        </w:numPr>
        <w:jc w:val="both"/>
        <w:rPr>
          <w:rFonts w:ascii="Arial" w:hAnsi="Arial" w:cs="Arial"/>
        </w:rPr>
      </w:pPr>
      <w:r>
        <w:rPr>
          <w:rFonts w:ascii="Arial" w:hAnsi="Arial" w:cs="Arial"/>
        </w:rPr>
        <w:t xml:space="preserve">The EGNOS SoL ready infrastructure, as an enabler for the introduction of </w:t>
      </w:r>
      <w:r w:rsidR="00B23F05">
        <w:rPr>
          <w:rFonts w:ascii="Arial" w:hAnsi="Arial" w:cs="Arial"/>
        </w:rPr>
        <w:t xml:space="preserve">a </w:t>
      </w:r>
      <w:r>
        <w:rPr>
          <w:rFonts w:ascii="Arial" w:hAnsi="Arial" w:cs="Arial"/>
        </w:rPr>
        <w:t xml:space="preserve">new </w:t>
      </w:r>
      <w:r w:rsidR="00B23F05">
        <w:rPr>
          <w:rFonts w:ascii="Arial" w:hAnsi="Arial" w:cs="Arial"/>
        </w:rPr>
        <w:t xml:space="preserve">integrity service complementing </w:t>
      </w:r>
      <w:r>
        <w:rPr>
          <w:rFonts w:ascii="Arial" w:hAnsi="Arial" w:cs="Arial"/>
        </w:rPr>
        <w:t xml:space="preserve">high accuracy for SoL </w:t>
      </w:r>
      <w:r w:rsidR="00B23F05">
        <w:rPr>
          <w:rFonts w:ascii="Arial" w:hAnsi="Arial" w:cs="Arial"/>
        </w:rPr>
        <w:t>applications</w:t>
      </w:r>
      <w:r>
        <w:rPr>
          <w:rFonts w:ascii="Arial" w:hAnsi="Arial" w:cs="Arial"/>
        </w:rPr>
        <w:t xml:space="preserve">,  </w:t>
      </w:r>
    </w:p>
    <w:p w14:paraId="2A5A22CF" w14:textId="77777777" w:rsidR="005364E4" w:rsidRDefault="005364E4" w:rsidP="006221DA">
      <w:pPr>
        <w:pStyle w:val="ListParagraph"/>
        <w:numPr>
          <w:ilvl w:val="0"/>
          <w:numId w:val="19"/>
        </w:numPr>
        <w:jc w:val="both"/>
        <w:rPr>
          <w:rFonts w:ascii="Arial" w:hAnsi="Arial" w:cs="Arial"/>
        </w:rPr>
      </w:pPr>
      <w:r>
        <w:rPr>
          <w:rFonts w:ascii="Arial" w:hAnsi="Arial" w:cs="Arial"/>
        </w:rPr>
        <w:t>Non GNSS</w:t>
      </w:r>
    </w:p>
    <w:p w14:paraId="61DA5D9E" w14:textId="7756E81E" w:rsidR="005364E4" w:rsidRDefault="005364E4" w:rsidP="0043527B">
      <w:pPr>
        <w:pStyle w:val="ListParagraph"/>
        <w:numPr>
          <w:ilvl w:val="1"/>
          <w:numId w:val="19"/>
        </w:numPr>
        <w:jc w:val="both"/>
        <w:rPr>
          <w:rFonts w:ascii="Arial" w:hAnsi="Arial" w:cs="Arial"/>
        </w:rPr>
      </w:pPr>
      <w:r>
        <w:rPr>
          <w:rFonts w:ascii="Arial" w:hAnsi="Arial" w:cs="Arial"/>
        </w:rPr>
        <w:t>Additional e</w:t>
      </w:r>
      <w:r w:rsidR="006221DA">
        <w:rPr>
          <w:rFonts w:ascii="Arial" w:hAnsi="Arial" w:cs="Arial"/>
        </w:rPr>
        <w:t>nabling technologies for positioning in harsh environments (like non-GNSS positioning sensors, threats detection and mitigation technologies, in addition to GNSS positioning).</w:t>
      </w:r>
    </w:p>
    <w:p w14:paraId="7439C18F" w14:textId="1BF14BF8" w:rsidR="006221DA" w:rsidRDefault="006221DA" w:rsidP="00654479">
      <w:pPr>
        <w:jc w:val="both"/>
        <w:rPr>
          <w:rFonts w:ascii="Arial" w:hAnsi="Arial" w:cs="Arial"/>
        </w:rPr>
      </w:pPr>
      <w:r>
        <w:rPr>
          <w:rFonts w:ascii="Arial" w:hAnsi="Arial" w:cs="Arial"/>
        </w:rPr>
        <w:t xml:space="preserve">The </w:t>
      </w:r>
      <w:r w:rsidR="00B421E4">
        <w:rPr>
          <w:rFonts w:ascii="Arial" w:hAnsi="Arial" w:cs="Arial"/>
        </w:rPr>
        <w:t xml:space="preserve">foreseen </w:t>
      </w:r>
      <w:r>
        <w:rPr>
          <w:rFonts w:ascii="Arial" w:hAnsi="Arial" w:cs="Arial"/>
        </w:rPr>
        <w:t>developments target a twofold objective:</w:t>
      </w:r>
    </w:p>
    <w:p w14:paraId="7D932BAE" w14:textId="33BFC87D" w:rsidR="006221DA" w:rsidRPr="006221DA" w:rsidRDefault="00B421E4" w:rsidP="006221DA">
      <w:pPr>
        <w:pStyle w:val="ListParagraph"/>
        <w:numPr>
          <w:ilvl w:val="0"/>
          <w:numId w:val="19"/>
        </w:numPr>
        <w:jc w:val="both"/>
        <w:rPr>
          <w:rFonts w:ascii="Arial" w:hAnsi="Arial" w:cs="Arial"/>
        </w:rPr>
      </w:pPr>
      <w:r>
        <w:rPr>
          <w:rFonts w:ascii="Arial" w:hAnsi="Arial" w:cs="Arial"/>
        </w:rPr>
        <w:t>D</w:t>
      </w:r>
      <w:r w:rsidR="006221DA">
        <w:rPr>
          <w:rFonts w:ascii="Arial" w:hAnsi="Arial" w:cs="Arial"/>
        </w:rPr>
        <w:t>efin</w:t>
      </w:r>
      <w:r>
        <w:rPr>
          <w:rFonts w:ascii="Arial" w:hAnsi="Arial" w:cs="Arial"/>
        </w:rPr>
        <w:t>ition of</w:t>
      </w:r>
      <w:r w:rsidR="006221DA">
        <w:rPr>
          <w:rFonts w:ascii="Arial" w:hAnsi="Arial" w:cs="Arial"/>
        </w:rPr>
        <w:t xml:space="preserve"> a</w:t>
      </w:r>
      <w:r w:rsidR="006221DA" w:rsidRPr="006221DA">
        <w:rPr>
          <w:rFonts w:ascii="Arial" w:hAnsi="Arial" w:cs="Arial"/>
        </w:rPr>
        <w:t xml:space="preserve">n integrity concept customised to </w:t>
      </w:r>
      <w:r w:rsidR="006221DA">
        <w:rPr>
          <w:rFonts w:ascii="Arial" w:hAnsi="Arial" w:cs="Arial"/>
        </w:rPr>
        <w:t>autonomous vehicle for road</w:t>
      </w:r>
      <w:r w:rsidR="006221DA" w:rsidRPr="006221DA">
        <w:rPr>
          <w:rFonts w:ascii="Arial" w:hAnsi="Arial" w:cs="Arial"/>
        </w:rPr>
        <w:t xml:space="preserve">, </w:t>
      </w:r>
      <w:r w:rsidR="00B23F05">
        <w:rPr>
          <w:rFonts w:ascii="Arial" w:hAnsi="Arial" w:cs="Arial"/>
        </w:rPr>
        <w:t xml:space="preserve">particularly </w:t>
      </w:r>
      <w:r w:rsidR="006221DA" w:rsidRPr="006221DA">
        <w:rPr>
          <w:rFonts w:ascii="Arial" w:hAnsi="Arial" w:cs="Arial"/>
        </w:rPr>
        <w:t>considering the various constrained environments applicable to these applications (e.g. urban environments).</w:t>
      </w:r>
    </w:p>
    <w:p w14:paraId="56A5F0A2" w14:textId="3332C584" w:rsidR="000D0017" w:rsidRDefault="00B421E4" w:rsidP="009611D0">
      <w:pPr>
        <w:pStyle w:val="ListParagraph"/>
        <w:numPr>
          <w:ilvl w:val="0"/>
          <w:numId w:val="19"/>
        </w:numPr>
        <w:jc w:val="both"/>
        <w:rPr>
          <w:rFonts w:ascii="Arial" w:hAnsi="Arial" w:cs="Arial"/>
        </w:rPr>
      </w:pPr>
      <w:r>
        <w:rPr>
          <w:rFonts w:ascii="Arial" w:hAnsi="Arial" w:cs="Arial"/>
        </w:rPr>
        <w:t>D</w:t>
      </w:r>
      <w:r w:rsidR="006221DA">
        <w:rPr>
          <w:rFonts w:ascii="Arial" w:hAnsi="Arial" w:cs="Arial"/>
        </w:rPr>
        <w:t>efin</w:t>
      </w:r>
      <w:r>
        <w:rPr>
          <w:rFonts w:ascii="Arial" w:hAnsi="Arial" w:cs="Arial"/>
        </w:rPr>
        <w:t>ition of</w:t>
      </w:r>
      <w:r w:rsidR="006221DA">
        <w:rPr>
          <w:rFonts w:ascii="Arial" w:hAnsi="Arial" w:cs="Arial"/>
        </w:rPr>
        <w:t xml:space="preserve"> </w:t>
      </w:r>
      <w:r w:rsidR="006221DA" w:rsidRPr="006221DA">
        <w:rPr>
          <w:rFonts w:ascii="Arial" w:hAnsi="Arial" w:cs="Arial"/>
        </w:rPr>
        <w:t>EG</w:t>
      </w:r>
      <w:r w:rsidR="006221DA">
        <w:rPr>
          <w:rFonts w:ascii="Arial" w:hAnsi="Arial" w:cs="Arial"/>
        </w:rPr>
        <w:t>NSS</w:t>
      </w:r>
      <w:r w:rsidR="006221DA" w:rsidRPr="006221DA">
        <w:rPr>
          <w:rFonts w:ascii="Arial" w:hAnsi="Arial" w:cs="Arial"/>
        </w:rPr>
        <w:t xml:space="preserve"> service</w:t>
      </w:r>
      <w:r w:rsidR="006221DA">
        <w:rPr>
          <w:rFonts w:ascii="Arial" w:hAnsi="Arial" w:cs="Arial"/>
        </w:rPr>
        <w:t>(s)</w:t>
      </w:r>
      <w:r w:rsidR="006221DA" w:rsidRPr="006221DA">
        <w:rPr>
          <w:rFonts w:ascii="Arial" w:hAnsi="Arial" w:cs="Arial"/>
        </w:rPr>
        <w:t xml:space="preserve"> </w:t>
      </w:r>
      <w:r w:rsidR="00B81676">
        <w:rPr>
          <w:rFonts w:ascii="Arial" w:hAnsi="Arial" w:cs="Arial"/>
        </w:rPr>
        <w:t xml:space="preserve">in the 2030+ timeframe </w:t>
      </w:r>
      <w:r w:rsidR="006221DA" w:rsidRPr="006221DA">
        <w:rPr>
          <w:rFonts w:ascii="Arial" w:hAnsi="Arial" w:cs="Arial"/>
        </w:rPr>
        <w:t>which will efficiently support these applications, providing the necessary commitments on EGNOS</w:t>
      </w:r>
      <w:r w:rsidR="006221DA">
        <w:rPr>
          <w:rFonts w:ascii="Arial" w:hAnsi="Arial" w:cs="Arial"/>
        </w:rPr>
        <w:t xml:space="preserve"> (and Galileo) new</w:t>
      </w:r>
      <w:r w:rsidR="006221DA" w:rsidRPr="006221DA">
        <w:rPr>
          <w:rFonts w:ascii="Arial" w:hAnsi="Arial" w:cs="Arial"/>
        </w:rPr>
        <w:t xml:space="preserve"> messages used in such an integrity concept.</w:t>
      </w:r>
    </w:p>
    <w:p w14:paraId="7F34BB5C" w14:textId="40DF63F7" w:rsidR="005410E6" w:rsidRPr="0043527B" w:rsidRDefault="00D86257" w:rsidP="0043527B">
      <w:pPr>
        <w:jc w:val="both"/>
        <w:rPr>
          <w:rFonts w:ascii="Arial" w:hAnsi="Arial" w:cs="Arial"/>
        </w:rPr>
      </w:pPr>
      <w:bookmarkStart w:id="2" w:name="_Hlk73529483"/>
      <w:r w:rsidRPr="0043527B">
        <w:rPr>
          <w:rFonts w:ascii="Arial" w:hAnsi="Arial" w:cs="Arial"/>
        </w:rPr>
        <w:t xml:space="preserve">All of the </w:t>
      </w:r>
      <w:r w:rsidR="00B23F05">
        <w:rPr>
          <w:rFonts w:ascii="Arial" w:hAnsi="Arial" w:cs="Arial"/>
        </w:rPr>
        <w:t xml:space="preserve">ICHASE developments build </w:t>
      </w:r>
      <w:r w:rsidRPr="0043527B">
        <w:rPr>
          <w:rFonts w:ascii="Arial" w:hAnsi="Arial" w:cs="Arial"/>
        </w:rPr>
        <w:t>on the use of GNSS combined with other positioning methods in order to cope with the needs raised by autonomous vehicles.</w:t>
      </w:r>
    </w:p>
    <w:bookmarkEnd w:id="2"/>
    <w:p w14:paraId="2FCBBAB7" w14:textId="38583B28" w:rsidR="008C24F8" w:rsidRPr="0007012E" w:rsidRDefault="00F23A0B" w:rsidP="000111B0">
      <w:pPr>
        <w:jc w:val="both"/>
        <w:rPr>
          <w:rFonts w:ascii="Arial" w:hAnsi="Arial" w:cs="Arial"/>
          <w:b/>
          <w:sz w:val="28"/>
          <w:szCs w:val="28"/>
        </w:rPr>
      </w:pPr>
      <w:r w:rsidRPr="0007012E">
        <w:rPr>
          <w:rFonts w:ascii="Arial" w:hAnsi="Arial" w:cs="Arial"/>
          <w:b/>
          <w:sz w:val="28"/>
          <w:szCs w:val="28"/>
        </w:rPr>
        <w:lastRenderedPageBreak/>
        <w:t>Results</w:t>
      </w:r>
    </w:p>
    <w:p w14:paraId="57DDFD5C" w14:textId="77777777" w:rsidR="0029313D" w:rsidRPr="0029313D" w:rsidRDefault="0029313D" w:rsidP="0029313D">
      <w:pPr>
        <w:pStyle w:val="Text"/>
        <w:rPr>
          <w:rFonts w:cs="Arial"/>
          <w:sz w:val="22"/>
          <w:szCs w:val="22"/>
          <w:lang w:val="en-US"/>
        </w:rPr>
      </w:pPr>
      <w:r w:rsidRPr="0029313D">
        <w:rPr>
          <w:rFonts w:cs="Arial"/>
          <w:sz w:val="22"/>
          <w:szCs w:val="22"/>
        </w:rPr>
        <w:t xml:space="preserve">ICHASE addressed the challenging objective of computing a highly precise and reliable </w:t>
      </w:r>
      <w:r w:rsidRPr="0029313D">
        <w:rPr>
          <w:rFonts w:cs="Arial"/>
          <w:sz w:val="22"/>
          <w:szCs w:val="22"/>
          <w:lang w:val="en-US"/>
        </w:rPr>
        <w:t xml:space="preserve">positioning for Autonomous Driving Level 4 and 5. </w:t>
      </w:r>
    </w:p>
    <w:p w14:paraId="7A4D89C9" w14:textId="77777777" w:rsidR="0029313D" w:rsidRPr="0029313D" w:rsidRDefault="0029313D" w:rsidP="0029313D">
      <w:pPr>
        <w:pStyle w:val="Text"/>
        <w:rPr>
          <w:rFonts w:cs="Arial"/>
          <w:i/>
          <w:sz w:val="22"/>
          <w:szCs w:val="22"/>
          <w:lang w:val="en-US"/>
        </w:rPr>
      </w:pPr>
      <w:r w:rsidRPr="0029313D">
        <w:rPr>
          <w:rFonts w:cs="Arial"/>
          <w:i/>
          <w:sz w:val="22"/>
          <w:szCs w:val="22"/>
          <w:lang w:val="en-US"/>
        </w:rPr>
        <w:t>Why is positioning for AD applications challenging ?</w:t>
      </w:r>
    </w:p>
    <w:p w14:paraId="0BABDC48" w14:textId="77777777" w:rsidR="0029313D" w:rsidRPr="0029313D" w:rsidRDefault="0029313D" w:rsidP="0029313D">
      <w:pPr>
        <w:pStyle w:val="Text"/>
        <w:rPr>
          <w:rFonts w:cs="Arial"/>
          <w:sz w:val="22"/>
          <w:szCs w:val="22"/>
        </w:rPr>
      </w:pPr>
      <w:r w:rsidRPr="0029313D">
        <w:rPr>
          <w:rFonts w:cs="Arial"/>
          <w:sz w:val="22"/>
          <w:szCs w:val="22"/>
          <w:lang w:val="en-US"/>
        </w:rPr>
        <w:t xml:space="preserve">When compared with other transports mode (like aviation, rail or road), the autonomous driving needs are more challenging. They combine the need for high accuracy, and continuity, with harsh and diverse operational domains. On top of this, safety is of utmost importance when it comes to such safety critical applications. </w:t>
      </w:r>
    </w:p>
    <w:p w14:paraId="5B2E7E29" w14:textId="77777777" w:rsidR="0029313D" w:rsidRPr="0029313D" w:rsidRDefault="0029313D" w:rsidP="0029313D">
      <w:pPr>
        <w:pStyle w:val="Text"/>
        <w:rPr>
          <w:rFonts w:cs="Arial"/>
          <w:sz w:val="22"/>
          <w:szCs w:val="22"/>
          <w:lang w:val="en-US"/>
        </w:rPr>
      </w:pPr>
      <w:r w:rsidRPr="0029313D">
        <w:rPr>
          <w:rFonts w:cs="Arial"/>
          <w:sz w:val="22"/>
          <w:szCs w:val="22"/>
          <w:lang w:val="en-US"/>
        </w:rPr>
        <w:t xml:space="preserve">This means that, having technology ready for autonomous driving is not enough. One of the biggest drivers for a scaled adoption is the users acceptance, which is driven by Safety. </w:t>
      </w:r>
    </w:p>
    <w:p w14:paraId="327D6D1D" w14:textId="77777777" w:rsidR="0029313D" w:rsidRPr="0029313D" w:rsidRDefault="0029313D" w:rsidP="0029313D">
      <w:pPr>
        <w:pStyle w:val="Text"/>
        <w:rPr>
          <w:rFonts w:cs="Arial"/>
          <w:sz w:val="22"/>
          <w:szCs w:val="22"/>
          <w:lang w:val="en-US"/>
        </w:rPr>
      </w:pPr>
      <w:r w:rsidRPr="0029313D">
        <w:rPr>
          <w:rFonts w:cs="Arial"/>
          <w:sz w:val="22"/>
          <w:szCs w:val="22"/>
          <w:lang w:val="en-US"/>
        </w:rPr>
        <w:t>To this end, ICHASE developed a user centric End to End integrity concept that relies on two main parts:</w:t>
      </w:r>
    </w:p>
    <w:p w14:paraId="10CFB353" w14:textId="77777777" w:rsidR="0029313D" w:rsidRPr="0029313D" w:rsidRDefault="0029313D" w:rsidP="0029313D">
      <w:pPr>
        <w:pStyle w:val="ListParagraph"/>
        <w:numPr>
          <w:ilvl w:val="0"/>
          <w:numId w:val="20"/>
        </w:numPr>
        <w:spacing w:before="240" w:after="0" w:line="240" w:lineRule="auto"/>
        <w:jc w:val="both"/>
        <w:rPr>
          <w:rFonts w:ascii="Arial" w:hAnsi="Arial" w:cs="Arial"/>
          <w:lang w:val="en-US"/>
        </w:rPr>
      </w:pPr>
      <w:r w:rsidRPr="0029313D">
        <w:rPr>
          <w:rFonts w:ascii="Arial" w:hAnsi="Arial" w:cs="Arial"/>
          <w:lang w:val="en-US"/>
        </w:rPr>
        <w:t>A user integrity concept building on sensor fusion architecture,</w:t>
      </w:r>
    </w:p>
    <w:p w14:paraId="0B1F3D10" w14:textId="77777777" w:rsidR="0029313D" w:rsidRPr="0029313D" w:rsidRDefault="0029313D" w:rsidP="0029313D">
      <w:pPr>
        <w:pStyle w:val="ListParagraph"/>
        <w:numPr>
          <w:ilvl w:val="0"/>
          <w:numId w:val="20"/>
        </w:numPr>
        <w:spacing w:before="240" w:after="0" w:line="240" w:lineRule="auto"/>
        <w:jc w:val="both"/>
        <w:rPr>
          <w:rFonts w:ascii="Arial" w:hAnsi="Arial" w:cs="Arial"/>
          <w:lang w:val="en-US"/>
        </w:rPr>
      </w:pPr>
      <w:r w:rsidRPr="0029313D">
        <w:rPr>
          <w:rFonts w:ascii="Arial" w:hAnsi="Arial" w:cs="Arial"/>
          <w:lang w:val="en-US"/>
        </w:rPr>
        <w:t>A high precision and integrity service to be delivered by the EGNSS infrastructure.</w:t>
      </w:r>
    </w:p>
    <w:p w14:paraId="48765459" w14:textId="77777777" w:rsidR="0029313D" w:rsidRPr="0029313D" w:rsidRDefault="0029313D" w:rsidP="0029313D">
      <w:pPr>
        <w:spacing w:before="240"/>
        <w:jc w:val="both"/>
        <w:rPr>
          <w:rFonts w:ascii="Arial" w:hAnsi="Arial" w:cs="Arial"/>
          <w:lang w:val="en-US"/>
        </w:rPr>
      </w:pPr>
      <w:r w:rsidRPr="0029313D">
        <w:rPr>
          <w:rFonts w:ascii="Arial" w:hAnsi="Arial" w:cs="Arial"/>
          <w:lang w:val="en-US"/>
        </w:rPr>
        <w:t>In this case, the EGNSS systems provides monitoring of the GNSS based high precision service and related integrity data, and the user unit embeds the needed tools for local feared events monitoring and mitigation and thus computes the protection level of the high precision position</w:t>
      </w:r>
      <w:bookmarkStart w:id="3" w:name="_GoBack"/>
      <w:bookmarkEnd w:id="3"/>
      <w:r w:rsidRPr="0029313D">
        <w:rPr>
          <w:rFonts w:ascii="Arial" w:hAnsi="Arial" w:cs="Arial"/>
          <w:lang w:val="en-US"/>
        </w:rPr>
        <w:t>.</w:t>
      </w:r>
    </w:p>
    <w:p w14:paraId="7E8EA362" w14:textId="77777777" w:rsidR="0029313D" w:rsidRDefault="0029313D" w:rsidP="0029313D">
      <w:pPr>
        <w:spacing w:before="240"/>
        <w:jc w:val="center"/>
        <w:rPr>
          <w:lang w:val="en-US"/>
        </w:rPr>
      </w:pPr>
      <w:r>
        <w:object w:dxaOrig="20724" w:dyaOrig="9492" w14:anchorId="1A31E4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65pt;height:242.8pt" o:ole="">
            <v:imagedata r:id="rId12" o:title=""/>
          </v:shape>
          <o:OLEObject Type="Embed" ProgID="Visio.Drawing.15" ShapeID="_x0000_i1025" DrawAspect="Content" ObjectID="_1735571782" r:id="rId13"/>
        </w:object>
      </w:r>
    </w:p>
    <w:p w14:paraId="411EEAA0" w14:textId="1E71A168" w:rsidR="0029313D" w:rsidRDefault="0029313D" w:rsidP="0029313D">
      <w:pPr>
        <w:pStyle w:val="Caption"/>
      </w:pPr>
      <w:bookmarkStart w:id="4" w:name="_Toc115169554"/>
      <w:r>
        <w:t xml:space="preserve">Figure </w:t>
      </w:r>
      <w:r w:rsidR="00600429">
        <w:rPr>
          <w:noProof/>
        </w:rPr>
        <w:fldChar w:fldCharType="begin"/>
      </w:r>
      <w:r w:rsidR="00600429">
        <w:rPr>
          <w:noProof/>
        </w:rPr>
        <w:instrText xml:space="preserve"> SEQ Figure \* ARABIC </w:instrText>
      </w:r>
      <w:r w:rsidR="00600429">
        <w:rPr>
          <w:noProof/>
        </w:rPr>
        <w:fldChar w:fldCharType="separate"/>
      </w:r>
      <w:r w:rsidR="003E005B">
        <w:rPr>
          <w:noProof/>
        </w:rPr>
        <w:t>1</w:t>
      </w:r>
      <w:r w:rsidR="00600429">
        <w:rPr>
          <w:noProof/>
        </w:rPr>
        <w:fldChar w:fldCharType="end"/>
      </w:r>
      <w:r>
        <w:t xml:space="preserve"> – End to End integrity concept to monitor local, regional &amp; global Feared Events</w:t>
      </w:r>
      <w:bookmarkEnd w:id="4"/>
    </w:p>
    <w:p w14:paraId="5A1BD810" w14:textId="77777777" w:rsidR="0029313D" w:rsidRPr="0029313D" w:rsidRDefault="0029313D" w:rsidP="0029313D">
      <w:pPr>
        <w:jc w:val="both"/>
        <w:rPr>
          <w:rFonts w:ascii="Arial" w:hAnsi="Arial" w:cs="Arial"/>
        </w:rPr>
      </w:pPr>
      <w:r w:rsidRPr="0029313D">
        <w:rPr>
          <w:rFonts w:ascii="Arial" w:hAnsi="Arial" w:cs="Arial"/>
          <w:noProof/>
        </w:rPr>
        <w:t xml:space="preserve">Please note that, throughout this document, by </w:t>
      </w:r>
      <w:r w:rsidRPr="0029313D">
        <w:rPr>
          <w:rFonts w:ascii="Arial" w:hAnsi="Arial" w:cs="Arial"/>
          <w:lang w:val="en-US"/>
        </w:rPr>
        <w:t xml:space="preserve">On Board Unit (OBU) </w:t>
      </w:r>
      <w:r w:rsidRPr="0029313D">
        <w:rPr>
          <w:rFonts w:ascii="Arial" w:hAnsi="Arial" w:cs="Arial"/>
          <w:noProof/>
        </w:rPr>
        <w:t>it is referred to the positioning module of the OBU.</w:t>
      </w:r>
    </w:p>
    <w:p w14:paraId="28A37BBF" w14:textId="77777777" w:rsidR="0029313D" w:rsidRPr="0029313D" w:rsidRDefault="0029313D" w:rsidP="0029313D">
      <w:pPr>
        <w:jc w:val="both"/>
        <w:rPr>
          <w:rFonts w:ascii="Arial" w:hAnsi="Arial" w:cs="Arial"/>
        </w:rPr>
      </w:pPr>
      <w:r w:rsidRPr="0029313D">
        <w:rPr>
          <w:rFonts w:ascii="Arial" w:hAnsi="Arial" w:cs="Arial"/>
        </w:rPr>
        <w:t>The starting point for ICHASE was the user needs evaluated through several Key Performance Indicators (KPI), as captured in the next table. These user needs were based on state of the art review, as well as interviews of stakeholders from the Autonomous Driving value chain, and were finally validated by the experts reviewing the outputs of the ICHASE project.</w:t>
      </w:r>
    </w:p>
    <w:tbl>
      <w:tblPr>
        <w:tblStyle w:val="GridTable5Dark-Accent1"/>
        <w:tblW w:w="7938" w:type="dxa"/>
        <w:jc w:val="center"/>
        <w:tblLook w:val="04A0" w:firstRow="1" w:lastRow="0" w:firstColumn="1" w:lastColumn="0" w:noHBand="0" w:noVBand="1"/>
      </w:tblPr>
      <w:tblGrid>
        <w:gridCol w:w="3177"/>
        <w:gridCol w:w="4761"/>
      </w:tblGrid>
      <w:tr w:rsidR="0029313D" w:rsidRPr="006A2D5D" w14:paraId="0D47F1E6" w14:textId="77777777" w:rsidTr="0029313D">
        <w:trPr>
          <w:cnfStyle w:val="100000000000" w:firstRow="1" w:lastRow="0" w:firstColumn="0" w:lastColumn="0" w:oddVBand="0" w:evenVBand="0" w:oddHBand="0"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3177" w:type="dxa"/>
            <w:hideMark/>
          </w:tcPr>
          <w:p w14:paraId="001ECC8F" w14:textId="77777777" w:rsidR="0029313D" w:rsidRPr="007E0CC6" w:rsidRDefault="0029313D" w:rsidP="007E0CC6">
            <w:pPr>
              <w:pStyle w:val="Text"/>
              <w:spacing w:before="240"/>
              <w:jc w:val="center"/>
              <w:rPr>
                <w:sz w:val="22"/>
              </w:rPr>
            </w:pPr>
            <w:r w:rsidRPr="007E0CC6">
              <w:rPr>
                <w:sz w:val="22"/>
              </w:rPr>
              <w:lastRenderedPageBreak/>
              <w:t>KPI</w:t>
            </w:r>
          </w:p>
        </w:tc>
        <w:tc>
          <w:tcPr>
            <w:tcW w:w="4761" w:type="dxa"/>
            <w:hideMark/>
          </w:tcPr>
          <w:p w14:paraId="389A29F2" w14:textId="77777777" w:rsidR="0029313D" w:rsidRPr="007E0CC6" w:rsidRDefault="0029313D" w:rsidP="007E0CC6">
            <w:pPr>
              <w:pStyle w:val="Text"/>
              <w:spacing w:before="240"/>
              <w:jc w:val="center"/>
              <w:cnfStyle w:val="100000000000" w:firstRow="1" w:lastRow="0" w:firstColumn="0" w:lastColumn="0" w:oddVBand="0" w:evenVBand="0" w:oddHBand="0" w:evenHBand="0" w:firstRowFirstColumn="0" w:firstRowLastColumn="0" w:lastRowFirstColumn="0" w:lastRowLastColumn="0"/>
              <w:rPr>
                <w:sz w:val="22"/>
              </w:rPr>
            </w:pPr>
            <w:r w:rsidRPr="007E0CC6">
              <w:rPr>
                <w:sz w:val="22"/>
              </w:rPr>
              <w:t>Consolidated user Requirements</w:t>
            </w:r>
          </w:p>
        </w:tc>
      </w:tr>
      <w:tr w:rsidR="0029313D" w:rsidRPr="006A2D5D" w14:paraId="67B9122B" w14:textId="77777777" w:rsidTr="0029313D">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177" w:type="dxa"/>
          </w:tcPr>
          <w:p w14:paraId="1C17C346" w14:textId="77777777" w:rsidR="0029313D" w:rsidRPr="007E0CC6" w:rsidRDefault="0029313D" w:rsidP="007E0CC6">
            <w:pPr>
              <w:pStyle w:val="Text"/>
              <w:spacing w:before="240"/>
              <w:jc w:val="center"/>
              <w:rPr>
                <w:sz w:val="22"/>
              </w:rPr>
            </w:pPr>
            <w:r w:rsidRPr="007E0CC6">
              <w:rPr>
                <w:sz w:val="22"/>
              </w:rPr>
              <w:t>Position Accuracy</w:t>
            </w:r>
          </w:p>
        </w:tc>
        <w:tc>
          <w:tcPr>
            <w:tcW w:w="4761" w:type="dxa"/>
          </w:tcPr>
          <w:p w14:paraId="56AB092E" w14:textId="77777777" w:rsidR="0029313D" w:rsidRPr="009839DD" w:rsidRDefault="0029313D" w:rsidP="007E0CC6">
            <w:pPr>
              <w:pStyle w:val="Text"/>
              <w:spacing w:before="240"/>
              <w:jc w:val="center"/>
              <w:cnfStyle w:val="000000100000" w:firstRow="0" w:lastRow="0" w:firstColumn="0" w:lastColumn="0" w:oddVBand="0" w:evenVBand="0" w:oddHBand="1" w:evenHBand="0" w:firstRowFirstColumn="0" w:firstRowLastColumn="0" w:lastRowFirstColumn="0" w:lastRowLastColumn="0"/>
              <w:rPr>
                <w:sz w:val="22"/>
                <w:lang w:val="en-US"/>
              </w:rPr>
            </w:pPr>
            <w:r w:rsidRPr="009839DD">
              <w:rPr>
                <w:sz w:val="22"/>
                <w:lang w:val="en-US"/>
              </w:rPr>
              <w:t>Horizontal : 20 cm | Vertical : 0.5-1 m at 95%</w:t>
            </w:r>
          </w:p>
          <w:p w14:paraId="7A8BFEC0" w14:textId="77777777" w:rsidR="0029313D" w:rsidRPr="009839DD" w:rsidRDefault="0029313D" w:rsidP="007E0CC6">
            <w:pPr>
              <w:pStyle w:val="Text"/>
              <w:spacing w:before="240"/>
              <w:jc w:val="center"/>
              <w:cnfStyle w:val="000000100000" w:firstRow="0" w:lastRow="0" w:firstColumn="0" w:lastColumn="0" w:oddVBand="0" w:evenVBand="0" w:oddHBand="1" w:evenHBand="0" w:firstRowFirstColumn="0" w:firstRowLastColumn="0" w:lastRowFirstColumn="0" w:lastRowLastColumn="0"/>
              <w:rPr>
                <w:sz w:val="22"/>
                <w:lang w:val="en-US"/>
              </w:rPr>
            </w:pPr>
            <w:r w:rsidRPr="009839DD">
              <w:rPr>
                <w:sz w:val="22"/>
                <w:lang w:val="en-US"/>
              </w:rPr>
              <w:t>AT : 20 cm, CT : 10 cm at 95%</w:t>
            </w:r>
          </w:p>
        </w:tc>
      </w:tr>
      <w:tr w:rsidR="0029313D" w:rsidRPr="006A2D5D" w14:paraId="4774B0EF" w14:textId="77777777" w:rsidTr="0029313D">
        <w:trPr>
          <w:trHeight w:val="355"/>
          <w:jc w:val="center"/>
        </w:trPr>
        <w:tc>
          <w:tcPr>
            <w:cnfStyle w:val="001000000000" w:firstRow="0" w:lastRow="0" w:firstColumn="1" w:lastColumn="0" w:oddVBand="0" w:evenVBand="0" w:oddHBand="0" w:evenHBand="0" w:firstRowFirstColumn="0" w:firstRowLastColumn="0" w:lastRowFirstColumn="0" w:lastRowLastColumn="0"/>
            <w:tcW w:w="3177" w:type="dxa"/>
          </w:tcPr>
          <w:p w14:paraId="41FAF6BA" w14:textId="77777777" w:rsidR="0029313D" w:rsidRPr="007E0CC6" w:rsidRDefault="0029313D" w:rsidP="007E0CC6">
            <w:pPr>
              <w:pStyle w:val="Text"/>
              <w:spacing w:before="240"/>
              <w:jc w:val="center"/>
              <w:rPr>
                <w:sz w:val="22"/>
              </w:rPr>
            </w:pPr>
            <w:r w:rsidRPr="007E0CC6">
              <w:rPr>
                <w:sz w:val="22"/>
              </w:rPr>
              <w:t>Position Alert Limit</w:t>
            </w:r>
          </w:p>
        </w:tc>
        <w:tc>
          <w:tcPr>
            <w:tcW w:w="4761" w:type="dxa"/>
          </w:tcPr>
          <w:p w14:paraId="53D8281E" w14:textId="77777777" w:rsidR="0029313D" w:rsidRPr="009839DD" w:rsidRDefault="0029313D" w:rsidP="007E0CC6">
            <w:pPr>
              <w:pStyle w:val="Text"/>
              <w:spacing w:before="240"/>
              <w:jc w:val="center"/>
              <w:cnfStyle w:val="000000000000" w:firstRow="0" w:lastRow="0" w:firstColumn="0" w:lastColumn="0" w:oddVBand="0" w:evenVBand="0" w:oddHBand="0" w:evenHBand="0" w:firstRowFirstColumn="0" w:firstRowLastColumn="0" w:lastRowFirstColumn="0" w:lastRowLastColumn="0"/>
              <w:rPr>
                <w:sz w:val="22"/>
                <w:lang w:val="en-US"/>
              </w:rPr>
            </w:pPr>
            <w:r w:rsidRPr="009839DD">
              <w:rPr>
                <w:sz w:val="22"/>
                <w:lang w:val="en-US"/>
              </w:rPr>
              <w:t>Horizontal : 1 m | Vertical : 2-3 m</w:t>
            </w:r>
          </w:p>
          <w:p w14:paraId="2687EBFB" w14:textId="77777777" w:rsidR="0029313D" w:rsidRPr="009839DD" w:rsidRDefault="0029313D" w:rsidP="007E0CC6">
            <w:pPr>
              <w:pStyle w:val="Text"/>
              <w:spacing w:before="240"/>
              <w:jc w:val="center"/>
              <w:cnfStyle w:val="000000000000" w:firstRow="0" w:lastRow="0" w:firstColumn="0" w:lastColumn="0" w:oddVBand="0" w:evenVBand="0" w:oddHBand="0" w:evenHBand="0" w:firstRowFirstColumn="0" w:firstRowLastColumn="0" w:lastRowFirstColumn="0" w:lastRowLastColumn="0"/>
              <w:rPr>
                <w:sz w:val="22"/>
                <w:lang w:val="en-US"/>
              </w:rPr>
            </w:pPr>
            <w:r w:rsidRPr="009839DD">
              <w:rPr>
                <w:sz w:val="22"/>
                <w:lang w:val="en-US"/>
              </w:rPr>
              <w:t>AT : 1 m, CT : 50 cm</w:t>
            </w:r>
          </w:p>
        </w:tc>
      </w:tr>
      <w:tr w:rsidR="0029313D" w:rsidRPr="006A2D5D" w14:paraId="510D0559" w14:textId="77777777" w:rsidTr="0029313D">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3177" w:type="dxa"/>
            <w:hideMark/>
          </w:tcPr>
          <w:p w14:paraId="62B495DE" w14:textId="77777777" w:rsidR="0029313D" w:rsidRPr="007E0CC6" w:rsidRDefault="0029313D" w:rsidP="007E0CC6">
            <w:pPr>
              <w:pStyle w:val="Text"/>
              <w:spacing w:before="240"/>
              <w:jc w:val="center"/>
              <w:rPr>
                <w:sz w:val="22"/>
              </w:rPr>
            </w:pPr>
            <w:r w:rsidRPr="007E0CC6">
              <w:rPr>
                <w:sz w:val="22"/>
              </w:rPr>
              <w:t>Position Availability</w:t>
            </w:r>
          </w:p>
        </w:tc>
        <w:tc>
          <w:tcPr>
            <w:tcW w:w="4761" w:type="dxa"/>
            <w:hideMark/>
          </w:tcPr>
          <w:p w14:paraId="44E645B5" w14:textId="77777777" w:rsidR="0029313D" w:rsidRPr="007E0CC6" w:rsidRDefault="0029313D" w:rsidP="007E0CC6">
            <w:pPr>
              <w:pStyle w:val="Text"/>
              <w:spacing w:before="240"/>
              <w:jc w:val="center"/>
              <w:cnfStyle w:val="000000100000" w:firstRow="0" w:lastRow="0" w:firstColumn="0" w:lastColumn="0" w:oddVBand="0" w:evenVBand="0" w:oddHBand="1" w:evenHBand="0" w:firstRowFirstColumn="0" w:firstRowLastColumn="0" w:lastRowFirstColumn="0" w:lastRowLastColumn="0"/>
              <w:rPr>
                <w:sz w:val="22"/>
              </w:rPr>
            </w:pPr>
            <w:r w:rsidRPr="007E0CC6">
              <w:rPr>
                <w:sz w:val="22"/>
              </w:rPr>
              <w:t>99.9 % monthly</w:t>
            </w:r>
          </w:p>
        </w:tc>
      </w:tr>
      <w:tr w:rsidR="0029313D" w:rsidRPr="006A2D5D" w14:paraId="101F4274" w14:textId="77777777" w:rsidTr="0029313D">
        <w:trPr>
          <w:trHeight w:val="357"/>
          <w:jc w:val="center"/>
        </w:trPr>
        <w:tc>
          <w:tcPr>
            <w:cnfStyle w:val="001000000000" w:firstRow="0" w:lastRow="0" w:firstColumn="1" w:lastColumn="0" w:oddVBand="0" w:evenVBand="0" w:oddHBand="0" w:evenHBand="0" w:firstRowFirstColumn="0" w:firstRowLastColumn="0" w:lastRowFirstColumn="0" w:lastRowLastColumn="0"/>
            <w:tcW w:w="3177" w:type="dxa"/>
            <w:hideMark/>
          </w:tcPr>
          <w:p w14:paraId="7B9303F1" w14:textId="77777777" w:rsidR="0029313D" w:rsidRPr="007E0CC6" w:rsidRDefault="0029313D" w:rsidP="007E0CC6">
            <w:pPr>
              <w:pStyle w:val="Text"/>
              <w:spacing w:before="240"/>
              <w:jc w:val="center"/>
              <w:rPr>
                <w:sz w:val="22"/>
              </w:rPr>
            </w:pPr>
            <w:r w:rsidRPr="007E0CC6">
              <w:rPr>
                <w:sz w:val="22"/>
              </w:rPr>
              <w:t>Position Continuity</w:t>
            </w:r>
          </w:p>
        </w:tc>
        <w:tc>
          <w:tcPr>
            <w:tcW w:w="4761" w:type="dxa"/>
            <w:hideMark/>
          </w:tcPr>
          <w:p w14:paraId="520B21DF" w14:textId="77777777" w:rsidR="0029313D" w:rsidRPr="007E0CC6" w:rsidRDefault="00816ACB" w:rsidP="007E0CC6">
            <w:pPr>
              <w:pStyle w:val="Text"/>
              <w:spacing w:before="240"/>
              <w:jc w:val="center"/>
              <w:cnfStyle w:val="000000000000" w:firstRow="0" w:lastRow="0" w:firstColumn="0" w:lastColumn="0" w:oddVBand="0" w:evenVBand="0" w:oddHBand="0" w:evenHBand="0" w:firstRowFirstColumn="0" w:firstRowLastColumn="0" w:lastRowFirstColumn="0" w:lastRowLastColumn="0"/>
              <w:rPr>
                <w:sz w:val="22"/>
              </w:rPr>
            </w:pPr>
            <m:oMath>
              <m:sSup>
                <m:sSupPr>
                  <m:ctrlPr>
                    <w:rPr>
                      <w:rFonts w:ascii="Cambria Math" w:hAnsi="Cambria Math"/>
                      <w:i/>
                      <w:sz w:val="22"/>
                    </w:rPr>
                  </m:ctrlPr>
                </m:sSupPr>
                <m:e>
                  <m:r>
                    <w:rPr>
                      <w:rFonts w:ascii="Cambria Math" w:hAnsi="Cambria Math"/>
                      <w:sz w:val="22"/>
                    </w:rPr>
                    <m:t>10</m:t>
                  </m:r>
                </m:e>
                <m:sup>
                  <m:r>
                    <w:rPr>
                      <w:rFonts w:ascii="Cambria Math" w:hAnsi="Cambria Math"/>
                      <w:sz w:val="22"/>
                    </w:rPr>
                    <m:t>-5</m:t>
                  </m:r>
                </m:sup>
              </m:sSup>
            </m:oMath>
            <w:r w:rsidR="0029313D" w:rsidRPr="007E0CC6">
              <w:rPr>
                <w:sz w:val="22"/>
              </w:rPr>
              <w:t>/h</w:t>
            </w:r>
          </w:p>
        </w:tc>
      </w:tr>
      <w:tr w:rsidR="0029313D" w:rsidRPr="006A2D5D" w14:paraId="2B4C567B" w14:textId="77777777" w:rsidTr="0029313D">
        <w:trPr>
          <w:cnfStyle w:val="000000100000" w:firstRow="0" w:lastRow="0" w:firstColumn="0" w:lastColumn="0" w:oddVBand="0" w:evenVBand="0" w:oddHBand="1"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3177" w:type="dxa"/>
            <w:hideMark/>
          </w:tcPr>
          <w:p w14:paraId="1A4518D6" w14:textId="77777777" w:rsidR="0029313D" w:rsidRPr="007E0CC6" w:rsidRDefault="0029313D" w:rsidP="007E0CC6">
            <w:pPr>
              <w:pStyle w:val="Text"/>
              <w:spacing w:before="240"/>
              <w:jc w:val="center"/>
              <w:rPr>
                <w:sz w:val="22"/>
              </w:rPr>
            </w:pPr>
            <w:r w:rsidRPr="007E0CC6">
              <w:rPr>
                <w:sz w:val="22"/>
              </w:rPr>
              <w:t>Position Integrity Risk</w:t>
            </w:r>
          </w:p>
        </w:tc>
        <w:tc>
          <w:tcPr>
            <w:tcW w:w="4761" w:type="dxa"/>
            <w:hideMark/>
          </w:tcPr>
          <w:p w14:paraId="67D68229" w14:textId="77777777" w:rsidR="0029313D" w:rsidRPr="007E0CC6" w:rsidRDefault="0029313D" w:rsidP="007E0CC6">
            <w:pPr>
              <w:pStyle w:val="Text"/>
              <w:spacing w:before="240"/>
              <w:jc w:val="center"/>
              <w:cnfStyle w:val="000000100000" w:firstRow="0" w:lastRow="0" w:firstColumn="0" w:lastColumn="0" w:oddVBand="0" w:evenVBand="0" w:oddHBand="1" w:evenHBand="0" w:firstRowFirstColumn="0" w:firstRowLastColumn="0" w:lastRowFirstColumn="0" w:lastRowLastColumn="0"/>
              <w:rPr>
                <w:sz w:val="22"/>
              </w:rPr>
            </w:pPr>
            <m:oMath>
              <m:r>
                <w:rPr>
                  <w:rFonts w:ascii="Cambria Math" w:hAnsi="Cambria Math"/>
                  <w:sz w:val="22"/>
                </w:rPr>
                <m:t>2.5*</m:t>
              </m:r>
              <m:sSup>
                <m:sSupPr>
                  <m:ctrlPr>
                    <w:rPr>
                      <w:rFonts w:ascii="Cambria Math" w:hAnsi="Cambria Math"/>
                      <w:i/>
                      <w:sz w:val="22"/>
                    </w:rPr>
                  </m:ctrlPr>
                </m:sSupPr>
                <m:e>
                  <m:r>
                    <w:rPr>
                      <w:rFonts w:ascii="Cambria Math" w:hAnsi="Cambria Math"/>
                      <w:sz w:val="22"/>
                    </w:rPr>
                    <m:t>10</m:t>
                  </m:r>
                </m:e>
                <m:sup>
                  <m:r>
                    <w:rPr>
                      <w:rFonts w:ascii="Cambria Math" w:hAnsi="Cambria Math"/>
                      <w:sz w:val="22"/>
                    </w:rPr>
                    <m:t>-7</m:t>
                  </m:r>
                </m:sup>
              </m:sSup>
            </m:oMath>
            <w:r w:rsidRPr="007E0CC6">
              <w:rPr>
                <w:sz w:val="22"/>
              </w:rPr>
              <w:t>/h</w:t>
            </w:r>
          </w:p>
        </w:tc>
      </w:tr>
      <w:tr w:rsidR="0029313D" w:rsidRPr="006A2D5D" w14:paraId="6B4997C5" w14:textId="77777777" w:rsidTr="0029313D">
        <w:trPr>
          <w:trHeight w:val="404"/>
          <w:jc w:val="center"/>
        </w:trPr>
        <w:tc>
          <w:tcPr>
            <w:cnfStyle w:val="001000000000" w:firstRow="0" w:lastRow="0" w:firstColumn="1" w:lastColumn="0" w:oddVBand="0" w:evenVBand="0" w:oddHBand="0" w:evenHBand="0" w:firstRowFirstColumn="0" w:firstRowLastColumn="0" w:lastRowFirstColumn="0" w:lastRowLastColumn="0"/>
            <w:tcW w:w="3177" w:type="dxa"/>
            <w:hideMark/>
          </w:tcPr>
          <w:p w14:paraId="2A9E82A1" w14:textId="77777777" w:rsidR="0029313D" w:rsidRPr="007E0CC6" w:rsidRDefault="0029313D" w:rsidP="007E0CC6">
            <w:pPr>
              <w:pStyle w:val="Text"/>
              <w:spacing w:before="240"/>
              <w:jc w:val="center"/>
              <w:rPr>
                <w:sz w:val="22"/>
              </w:rPr>
            </w:pPr>
            <w:r w:rsidRPr="007E0CC6">
              <w:rPr>
                <w:sz w:val="22"/>
              </w:rPr>
              <w:t>TTA</w:t>
            </w:r>
          </w:p>
        </w:tc>
        <w:tc>
          <w:tcPr>
            <w:tcW w:w="4761" w:type="dxa"/>
            <w:hideMark/>
          </w:tcPr>
          <w:p w14:paraId="1E061B14" w14:textId="77777777" w:rsidR="0029313D" w:rsidRPr="007E0CC6" w:rsidRDefault="0029313D" w:rsidP="007E0CC6">
            <w:pPr>
              <w:pStyle w:val="Text"/>
              <w:spacing w:before="240"/>
              <w:jc w:val="center"/>
              <w:cnfStyle w:val="000000000000" w:firstRow="0" w:lastRow="0" w:firstColumn="0" w:lastColumn="0" w:oddVBand="0" w:evenVBand="0" w:oddHBand="0" w:evenHBand="0" w:firstRowFirstColumn="0" w:firstRowLastColumn="0" w:lastRowFirstColumn="0" w:lastRowLastColumn="0"/>
              <w:rPr>
                <w:sz w:val="22"/>
              </w:rPr>
            </w:pPr>
            <w:r w:rsidRPr="007E0CC6">
              <w:rPr>
                <w:sz w:val="22"/>
              </w:rPr>
              <w:t>&lt; 1 second</w:t>
            </w:r>
          </w:p>
        </w:tc>
      </w:tr>
      <w:tr w:rsidR="0029313D" w:rsidRPr="006A2D5D" w14:paraId="7D374FEC" w14:textId="77777777" w:rsidTr="0029313D">
        <w:trPr>
          <w:cnfStyle w:val="000000100000" w:firstRow="0" w:lastRow="0" w:firstColumn="0" w:lastColumn="0" w:oddVBand="0" w:evenVBand="0" w:oddHBand="1"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3177" w:type="dxa"/>
            <w:hideMark/>
          </w:tcPr>
          <w:p w14:paraId="015041AD" w14:textId="77777777" w:rsidR="0029313D" w:rsidRPr="007E0CC6" w:rsidRDefault="0029313D" w:rsidP="007E0CC6">
            <w:pPr>
              <w:pStyle w:val="Text"/>
              <w:spacing w:before="240"/>
              <w:jc w:val="center"/>
              <w:rPr>
                <w:sz w:val="22"/>
              </w:rPr>
            </w:pPr>
            <w:r w:rsidRPr="007E0CC6">
              <w:rPr>
                <w:sz w:val="22"/>
              </w:rPr>
              <w:t>TTFPF</w:t>
            </w:r>
          </w:p>
        </w:tc>
        <w:tc>
          <w:tcPr>
            <w:tcW w:w="4761" w:type="dxa"/>
            <w:hideMark/>
          </w:tcPr>
          <w:p w14:paraId="7EF44CE8" w14:textId="77777777" w:rsidR="0029313D" w:rsidRPr="007E0CC6" w:rsidRDefault="0029313D" w:rsidP="007E0CC6">
            <w:pPr>
              <w:pStyle w:val="Text"/>
              <w:spacing w:before="240"/>
              <w:jc w:val="center"/>
              <w:cnfStyle w:val="000000100000" w:firstRow="0" w:lastRow="0" w:firstColumn="0" w:lastColumn="0" w:oddVBand="0" w:evenVBand="0" w:oddHBand="1" w:evenHBand="0" w:firstRowFirstColumn="0" w:firstRowLastColumn="0" w:lastRowFirstColumn="0" w:lastRowLastColumn="0"/>
              <w:rPr>
                <w:sz w:val="22"/>
              </w:rPr>
            </w:pPr>
            <w:r w:rsidRPr="007E0CC6">
              <w:rPr>
                <w:sz w:val="22"/>
              </w:rPr>
              <w:t>&lt; 60 seconds</w:t>
            </w:r>
          </w:p>
        </w:tc>
      </w:tr>
      <w:tr w:rsidR="0029313D" w:rsidRPr="006A2D5D" w14:paraId="5F54543E" w14:textId="77777777" w:rsidTr="0029313D">
        <w:trPr>
          <w:trHeight w:val="559"/>
          <w:jc w:val="center"/>
        </w:trPr>
        <w:tc>
          <w:tcPr>
            <w:cnfStyle w:val="001000000000" w:firstRow="0" w:lastRow="0" w:firstColumn="1" w:lastColumn="0" w:oddVBand="0" w:evenVBand="0" w:oddHBand="0" w:evenHBand="0" w:firstRowFirstColumn="0" w:firstRowLastColumn="0" w:lastRowFirstColumn="0" w:lastRowLastColumn="0"/>
            <w:tcW w:w="3177" w:type="dxa"/>
            <w:hideMark/>
          </w:tcPr>
          <w:p w14:paraId="4E020ED7" w14:textId="77777777" w:rsidR="0029313D" w:rsidRPr="007E0CC6" w:rsidRDefault="0029313D" w:rsidP="007E0CC6">
            <w:pPr>
              <w:pStyle w:val="Text"/>
              <w:spacing w:before="240"/>
              <w:jc w:val="center"/>
              <w:rPr>
                <w:sz w:val="22"/>
              </w:rPr>
            </w:pPr>
            <w:r w:rsidRPr="007E0CC6">
              <w:rPr>
                <w:sz w:val="22"/>
              </w:rPr>
              <w:t>Velocity Accuracy</w:t>
            </w:r>
          </w:p>
        </w:tc>
        <w:tc>
          <w:tcPr>
            <w:tcW w:w="4761" w:type="dxa"/>
            <w:hideMark/>
          </w:tcPr>
          <w:p w14:paraId="40001C8E" w14:textId="77777777" w:rsidR="0029313D" w:rsidRPr="007E0CC6" w:rsidRDefault="0029313D" w:rsidP="007E0CC6">
            <w:pPr>
              <w:pStyle w:val="Text"/>
              <w:keepNext/>
              <w:spacing w:before="240"/>
              <w:jc w:val="center"/>
              <w:cnfStyle w:val="000000000000" w:firstRow="0" w:lastRow="0" w:firstColumn="0" w:lastColumn="0" w:oddVBand="0" w:evenVBand="0" w:oddHBand="0" w:evenHBand="0" w:firstRowFirstColumn="0" w:firstRowLastColumn="0" w:lastRowFirstColumn="0" w:lastRowLastColumn="0"/>
              <w:rPr>
                <w:sz w:val="22"/>
              </w:rPr>
            </w:pPr>
            <w:r w:rsidRPr="007E0CC6">
              <w:rPr>
                <w:sz w:val="22"/>
              </w:rPr>
              <w:t>3% of the vehicle velocity</w:t>
            </w:r>
          </w:p>
        </w:tc>
      </w:tr>
      <w:tr w:rsidR="0029313D" w:rsidRPr="006A2D5D" w14:paraId="2847692F" w14:textId="77777777" w:rsidTr="0029313D">
        <w:trPr>
          <w:cnfStyle w:val="000000100000" w:firstRow="0" w:lastRow="0" w:firstColumn="0" w:lastColumn="0" w:oddVBand="0" w:evenVBand="0" w:oddHBand="1"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3177" w:type="dxa"/>
          </w:tcPr>
          <w:p w14:paraId="4130B480" w14:textId="77777777" w:rsidR="0029313D" w:rsidRPr="007E0CC6" w:rsidRDefault="0029313D" w:rsidP="007E0CC6">
            <w:pPr>
              <w:pStyle w:val="Text"/>
              <w:spacing w:before="240"/>
              <w:jc w:val="center"/>
              <w:rPr>
                <w:sz w:val="22"/>
              </w:rPr>
            </w:pPr>
            <w:r w:rsidRPr="007E0CC6">
              <w:rPr>
                <w:sz w:val="22"/>
              </w:rPr>
              <w:t>Velocity Alert Limit</w:t>
            </w:r>
          </w:p>
        </w:tc>
        <w:tc>
          <w:tcPr>
            <w:tcW w:w="4761" w:type="dxa"/>
          </w:tcPr>
          <w:p w14:paraId="04897483" w14:textId="77777777" w:rsidR="0029313D" w:rsidRPr="007E0CC6" w:rsidRDefault="0029313D" w:rsidP="007E0CC6">
            <w:pPr>
              <w:pStyle w:val="Text"/>
              <w:spacing w:before="240"/>
              <w:jc w:val="center"/>
              <w:cnfStyle w:val="000000100000" w:firstRow="0" w:lastRow="0" w:firstColumn="0" w:lastColumn="0" w:oddVBand="0" w:evenVBand="0" w:oddHBand="1" w:evenHBand="0" w:firstRowFirstColumn="0" w:firstRowLastColumn="0" w:lastRowFirstColumn="0" w:lastRowLastColumn="0"/>
              <w:rPr>
                <w:sz w:val="22"/>
              </w:rPr>
            </w:pPr>
            <w:r w:rsidRPr="007E0CC6">
              <w:rPr>
                <w:sz w:val="22"/>
              </w:rPr>
              <w:t>Proportional to Velocity Accuracy</w:t>
            </w:r>
          </w:p>
        </w:tc>
      </w:tr>
      <w:tr w:rsidR="0029313D" w:rsidRPr="006A2D5D" w14:paraId="4FF875F2" w14:textId="77777777" w:rsidTr="0029313D">
        <w:trPr>
          <w:trHeight w:val="559"/>
          <w:jc w:val="center"/>
        </w:trPr>
        <w:tc>
          <w:tcPr>
            <w:cnfStyle w:val="001000000000" w:firstRow="0" w:lastRow="0" w:firstColumn="1" w:lastColumn="0" w:oddVBand="0" w:evenVBand="0" w:oddHBand="0" w:evenHBand="0" w:firstRowFirstColumn="0" w:firstRowLastColumn="0" w:lastRowFirstColumn="0" w:lastRowLastColumn="0"/>
            <w:tcW w:w="3177" w:type="dxa"/>
          </w:tcPr>
          <w:p w14:paraId="569AEE43" w14:textId="77777777" w:rsidR="0029313D" w:rsidRPr="007E0CC6" w:rsidRDefault="0029313D" w:rsidP="007E0CC6">
            <w:pPr>
              <w:pStyle w:val="Text"/>
              <w:spacing w:before="240"/>
              <w:jc w:val="center"/>
              <w:rPr>
                <w:sz w:val="22"/>
              </w:rPr>
            </w:pPr>
            <w:r w:rsidRPr="007E0CC6">
              <w:rPr>
                <w:sz w:val="22"/>
              </w:rPr>
              <w:t>Velocity Integrity Risk</w:t>
            </w:r>
          </w:p>
        </w:tc>
        <w:tc>
          <w:tcPr>
            <w:tcW w:w="4761" w:type="dxa"/>
          </w:tcPr>
          <w:p w14:paraId="10B37767" w14:textId="77777777" w:rsidR="0029313D" w:rsidRPr="007E0CC6" w:rsidRDefault="00816ACB" w:rsidP="007E0CC6">
            <w:pPr>
              <w:pStyle w:val="Text"/>
              <w:spacing w:before="240"/>
              <w:jc w:val="center"/>
              <w:cnfStyle w:val="000000000000" w:firstRow="0" w:lastRow="0" w:firstColumn="0" w:lastColumn="0" w:oddVBand="0" w:evenVBand="0" w:oddHBand="0" w:evenHBand="0" w:firstRowFirstColumn="0" w:firstRowLastColumn="0" w:lastRowFirstColumn="0" w:lastRowLastColumn="0"/>
              <w:rPr>
                <w:sz w:val="22"/>
                <w:lang w:val="pl-PL"/>
              </w:rPr>
            </w:pPr>
            <m:oMath>
              <m:sSup>
                <m:sSupPr>
                  <m:ctrlPr>
                    <w:rPr>
                      <w:rFonts w:ascii="Cambria Math" w:hAnsi="Cambria Math"/>
                      <w:sz w:val="22"/>
                    </w:rPr>
                  </m:ctrlPr>
                </m:sSupPr>
                <m:e>
                  <m:r>
                    <m:rPr>
                      <m:sty m:val="b"/>
                    </m:rPr>
                    <w:rPr>
                      <w:rFonts w:ascii="Cambria Math" w:hAnsi="Cambria Math"/>
                      <w:sz w:val="22"/>
                    </w:rPr>
                    <m:t>10</m:t>
                  </m:r>
                </m:e>
                <m:sup>
                  <m:r>
                    <m:rPr>
                      <m:sty m:val="p"/>
                    </m:rPr>
                    <w:rPr>
                      <w:rFonts w:ascii="Cambria Math" w:hAnsi="Cambria Math"/>
                      <w:sz w:val="22"/>
                      <w:lang w:val="pl-PL"/>
                    </w:rPr>
                    <m:t>-</m:t>
                  </m:r>
                  <m:r>
                    <m:rPr>
                      <m:sty m:val="b"/>
                    </m:rPr>
                    <w:rPr>
                      <w:rFonts w:ascii="Cambria Math" w:hAnsi="Cambria Math"/>
                      <w:sz w:val="22"/>
                    </w:rPr>
                    <m:t>7</m:t>
                  </m:r>
                </m:sup>
              </m:sSup>
            </m:oMath>
            <w:r w:rsidR="0029313D" w:rsidRPr="007E0CC6">
              <w:rPr>
                <w:sz w:val="22"/>
                <w:lang w:val="pl-PL"/>
              </w:rPr>
              <w:t xml:space="preserve">- </w:t>
            </w:r>
            <m:oMath>
              <m:sSup>
                <m:sSupPr>
                  <m:ctrlPr>
                    <w:rPr>
                      <w:rFonts w:ascii="Cambria Math" w:hAnsi="Cambria Math"/>
                      <w:sz w:val="22"/>
                    </w:rPr>
                  </m:ctrlPr>
                </m:sSupPr>
                <m:e>
                  <m:r>
                    <m:rPr>
                      <m:sty m:val="b"/>
                    </m:rPr>
                    <w:rPr>
                      <w:rFonts w:ascii="Cambria Math" w:hAnsi="Cambria Math"/>
                      <w:sz w:val="22"/>
                    </w:rPr>
                    <m:t>10</m:t>
                  </m:r>
                </m:e>
                <m:sup>
                  <m:r>
                    <m:rPr>
                      <m:sty m:val="p"/>
                    </m:rPr>
                    <w:rPr>
                      <w:rFonts w:ascii="Cambria Math" w:hAnsi="Cambria Math"/>
                      <w:sz w:val="22"/>
                      <w:lang w:val="pl-PL"/>
                    </w:rPr>
                    <m:t>-</m:t>
                  </m:r>
                  <m:r>
                    <m:rPr>
                      <m:sty m:val="b"/>
                    </m:rPr>
                    <w:rPr>
                      <w:rFonts w:ascii="Cambria Math" w:hAnsi="Cambria Math"/>
                      <w:sz w:val="22"/>
                    </w:rPr>
                    <m:t>8</m:t>
                  </m:r>
                </m:sup>
              </m:sSup>
            </m:oMath>
            <w:r w:rsidR="0029313D" w:rsidRPr="007E0CC6">
              <w:rPr>
                <w:sz w:val="22"/>
                <w:lang w:val="pl-PL"/>
              </w:rPr>
              <w:t>/h</w:t>
            </w:r>
          </w:p>
        </w:tc>
      </w:tr>
      <w:tr w:rsidR="0029313D" w:rsidRPr="006A2D5D" w14:paraId="31D18A29" w14:textId="77777777" w:rsidTr="0029313D">
        <w:trPr>
          <w:cnfStyle w:val="000000100000" w:firstRow="0" w:lastRow="0" w:firstColumn="0" w:lastColumn="0" w:oddVBand="0" w:evenVBand="0" w:oddHBand="1"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3177" w:type="dxa"/>
          </w:tcPr>
          <w:p w14:paraId="09D1A25A" w14:textId="77777777" w:rsidR="0029313D" w:rsidRPr="007E0CC6" w:rsidRDefault="0029313D" w:rsidP="007E0CC6">
            <w:pPr>
              <w:pStyle w:val="Text"/>
              <w:spacing w:before="240"/>
              <w:jc w:val="center"/>
              <w:rPr>
                <w:sz w:val="22"/>
              </w:rPr>
            </w:pPr>
            <w:r w:rsidRPr="007E0CC6">
              <w:rPr>
                <w:sz w:val="22"/>
              </w:rPr>
              <w:t>Velocity Availability</w:t>
            </w:r>
          </w:p>
        </w:tc>
        <w:tc>
          <w:tcPr>
            <w:tcW w:w="4761" w:type="dxa"/>
          </w:tcPr>
          <w:p w14:paraId="4A4E1D94" w14:textId="77777777" w:rsidR="0029313D" w:rsidRPr="007E0CC6" w:rsidRDefault="0029313D" w:rsidP="007E0CC6">
            <w:pPr>
              <w:pStyle w:val="Text"/>
              <w:keepNext/>
              <w:spacing w:before="240"/>
              <w:jc w:val="center"/>
              <w:cnfStyle w:val="000000100000" w:firstRow="0" w:lastRow="0" w:firstColumn="0" w:lastColumn="0" w:oddVBand="0" w:evenVBand="0" w:oddHBand="1" w:evenHBand="0" w:firstRowFirstColumn="0" w:firstRowLastColumn="0" w:lastRowFirstColumn="0" w:lastRowLastColumn="0"/>
              <w:rPr>
                <w:color w:val="FF0000"/>
                <w:sz w:val="22"/>
              </w:rPr>
            </w:pPr>
            <w:r w:rsidRPr="007E0CC6">
              <w:rPr>
                <w:sz w:val="22"/>
              </w:rPr>
              <w:t>99.9 % monthly</w:t>
            </w:r>
          </w:p>
        </w:tc>
      </w:tr>
      <w:tr w:rsidR="0029313D" w:rsidRPr="006A2D5D" w14:paraId="605C3530" w14:textId="77777777" w:rsidTr="0029313D">
        <w:trPr>
          <w:trHeight w:val="559"/>
          <w:jc w:val="center"/>
        </w:trPr>
        <w:tc>
          <w:tcPr>
            <w:cnfStyle w:val="001000000000" w:firstRow="0" w:lastRow="0" w:firstColumn="1" w:lastColumn="0" w:oddVBand="0" w:evenVBand="0" w:oddHBand="0" w:evenHBand="0" w:firstRowFirstColumn="0" w:firstRowLastColumn="0" w:lastRowFirstColumn="0" w:lastRowLastColumn="0"/>
            <w:tcW w:w="3177" w:type="dxa"/>
          </w:tcPr>
          <w:p w14:paraId="4EAE271A" w14:textId="77777777" w:rsidR="0029313D" w:rsidRPr="007E0CC6" w:rsidRDefault="0029313D" w:rsidP="007E0CC6">
            <w:pPr>
              <w:pStyle w:val="Text"/>
              <w:spacing w:before="240"/>
              <w:jc w:val="center"/>
              <w:rPr>
                <w:sz w:val="22"/>
              </w:rPr>
            </w:pPr>
            <w:r w:rsidRPr="007E0CC6">
              <w:rPr>
                <w:sz w:val="22"/>
              </w:rPr>
              <w:t>Heading accuracy</w:t>
            </w:r>
          </w:p>
        </w:tc>
        <w:tc>
          <w:tcPr>
            <w:tcW w:w="4761" w:type="dxa"/>
          </w:tcPr>
          <w:p w14:paraId="0A1EF2FB" w14:textId="77777777" w:rsidR="0029313D" w:rsidRPr="007E0CC6" w:rsidRDefault="0029313D" w:rsidP="007E0CC6">
            <w:pPr>
              <w:pStyle w:val="Text"/>
              <w:keepNext/>
              <w:spacing w:before="240"/>
              <w:jc w:val="center"/>
              <w:cnfStyle w:val="000000000000" w:firstRow="0" w:lastRow="0" w:firstColumn="0" w:lastColumn="0" w:oddVBand="0" w:evenVBand="0" w:oddHBand="0" w:evenHBand="0" w:firstRowFirstColumn="0" w:firstRowLastColumn="0" w:lastRowFirstColumn="0" w:lastRowLastColumn="0"/>
              <w:rPr>
                <w:sz w:val="22"/>
              </w:rPr>
            </w:pPr>
            <w:r w:rsidRPr="007E0CC6">
              <w:rPr>
                <w:sz w:val="22"/>
              </w:rPr>
              <w:t>0.17° at 95%</w:t>
            </w:r>
          </w:p>
        </w:tc>
      </w:tr>
      <w:tr w:rsidR="0029313D" w:rsidRPr="006A2D5D" w14:paraId="1A568A1A" w14:textId="77777777" w:rsidTr="0029313D">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3177" w:type="dxa"/>
          </w:tcPr>
          <w:p w14:paraId="4C716082" w14:textId="77777777" w:rsidR="0029313D" w:rsidRPr="007E0CC6" w:rsidRDefault="0029313D" w:rsidP="007E0CC6">
            <w:pPr>
              <w:pStyle w:val="Text"/>
              <w:spacing w:before="240"/>
              <w:jc w:val="center"/>
              <w:rPr>
                <w:sz w:val="22"/>
              </w:rPr>
            </w:pPr>
            <w:r w:rsidRPr="007E0CC6">
              <w:rPr>
                <w:sz w:val="22"/>
              </w:rPr>
              <w:t>Heading alert limit</w:t>
            </w:r>
          </w:p>
        </w:tc>
        <w:tc>
          <w:tcPr>
            <w:tcW w:w="4761" w:type="dxa"/>
          </w:tcPr>
          <w:p w14:paraId="34902E8C" w14:textId="77777777" w:rsidR="0029313D" w:rsidRPr="007E0CC6" w:rsidRDefault="0029313D" w:rsidP="007E0CC6">
            <w:pPr>
              <w:pStyle w:val="Text"/>
              <w:keepNext/>
              <w:spacing w:before="240"/>
              <w:jc w:val="center"/>
              <w:cnfStyle w:val="000000100000" w:firstRow="0" w:lastRow="0" w:firstColumn="0" w:lastColumn="0" w:oddVBand="0" w:evenVBand="0" w:oddHBand="1" w:evenHBand="0" w:firstRowFirstColumn="0" w:firstRowLastColumn="0" w:lastRowFirstColumn="0" w:lastRowLastColumn="0"/>
              <w:rPr>
                <w:sz w:val="22"/>
              </w:rPr>
            </w:pPr>
            <w:r w:rsidRPr="007E0CC6">
              <w:rPr>
                <w:sz w:val="22"/>
              </w:rPr>
              <w:t>0.5°</w:t>
            </w:r>
          </w:p>
        </w:tc>
      </w:tr>
    </w:tbl>
    <w:p w14:paraId="04FCC7BD" w14:textId="49605284" w:rsidR="0029313D" w:rsidRDefault="0029313D" w:rsidP="0029313D">
      <w:pPr>
        <w:pStyle w:val="Caption"/>
      </w:pPr>
      <w:bookmarkStart w:id="5" w:name="_Toc115169586"/>
      <w:r>
        <w:t xml:space="preserve">Table </w:t>
      </w:r>
      <w:r w:rsidR="00600429">
        <w:rPr>
          <w:noProof/>
        </w:rPr>
        <w:fldChar w:fldCharType="begin"/>
      </w:r>
      <w:r w:rsidR="00600429">
        <w:rPr>
          <w:noProof/>
        </w:rPr>
        <w:instrText xml:space="preserve"> SEQ Table \* ARABIC </w:instrText>
      </w:r>
      <w:r w:rsidR="00600429">
        <w:rPr>
          <w:noProof/>
        </w:rPr>
        <w:fldChar w:fldCharType="separate"/>
      </w:r>
      <w:r w:rsidR="003E005B">
        <w:rPr>
          <w:noProof/>
        </w:rPr>
        <w:t>1</w:t>
      </w:r>
      <w:r w:rsidR="00600429">
        <w:rPr>
          <w:noProof/>
        </w:rPr>
        <w:fldChar w:fldCharType="end"/>
      </w:r>
      <w:r>
        <w:t xml:space="preserve"> – Reviewed user requirements</w:t>
      </w:r>
      <w:bookmarkEnd w:id="5"/>
    </w:p>
    <w:p w14:paraId="1C577732" w14:textId="77777777" w:rsidR="003B744F" w:rsidRDefault="003B744F" w:rsidP="0029313D">
      <w:pPr>
        <w:pStyle w:val="Text"/>
        <w:rPr>
          <w:sz w:val="22"/>
        </w:rPr>
      </w:pPr>
    </w:p>
    <w:p w14:paraId="155BC798" w14:textId="37C1AEB0" w:rsidR="00824E38" w:rsidRDefault="00824E38" w:rsidP="0029313D">
      <w:pPr>
        <w:pStyle w:val="Text"/>
        <w:rPr>
          <w:sz w:val="22"/>
        </w:rPr>
      </w:pPr>
      <w:r>
        <w:rPr>
          <w:sz w:val="22"/>
        </w:rPr>
        <w:t>As shown in Table 1, t</w:t>
      </w:r>
      <w:r w:rsidRPr="00824E38">
        <w:rPr>
          <w:sz w:val="22"/>
        </w:rPr>
        <w:t xml:space="preserve">he user TTA must be less than 1 second. To </w:t>
      </w:r>
      <w:r>
        <w:rPr>
          <w:sz w:val="22"/>
        </w:rPr>
        <w:t>comply with</w:t>
      </w:r>
      <w:r w:rsidRPr="00824E38">
        <w:rPr>
          <w:sz w:val="22"/>
        </w:rPr>
        <w:t xml:space="preserve"> this requirement, either the system or the user must be able to transmit alarms in case an integrity problem is detected. However, the system supported TTA is likely not enough for the user. Therefore, the user will need to have his own integrity detection</w:t>
      </w:r>
      <w:r>
        <w:rPr>
          <w:sz w:val="22"/>
        </w:rPr>
        <w:t xml:space="preserve"> </w:t>
      </w:r>
      <w:r w:rsidR="00A54B8F">
        <w:rPr>
          <w:sz w:val="22"/>
        </w:rPr>
        <w:t xml:space="preserve">(mostly using non GNSS sensors) </w:t>
      </w:r>
      <w:r w:rsidRPr="00824E38">
        <w:rPr>
          <w:sz w:val="22"/>
        </w:rPr>
        <w:t>to be able to react in less than the system TTA, by implementing a coasting mechanism.</w:t>
      </w:r>
    </w:p>
    <w:p w14:paraId="70874B4A" w14:textId="325F841B" w:rsidR="0029313D" w:rsidRPr="005D0E2E" w:rsidRDefault="0029313D" w:rsidP="0029313D">
      <w:pPr>
        <w:pStyle w:val="Text"/>
        <w:rPr>
          <w:sz w:val="22"/>
        </w:rPr>
      </w:pPr>
      <w:r w:rsidRPr="005D0E2E">
        <w:rPr>
          <w:sz w:val="22"/>
        </w:rPr>
        <w:lastRenderedPageBreak/>
        <w:t>ICHASE then proposed an OBU positioning module architecture</w:t>
      </w:r>
      <w:r w:rsidR="007F241A">
        <w:rPr>
          <w:sz w:val="22"/>
        </w:rPr>
        <w:t xml:space="preserve"> </w:t>
      </w:r>
      <w:r w:rsidRPr="005D0E2E">
        <w:rPr>
          <w:sz w:val="22"/>
        </w:rPr>
        <w:t xml:space="preserve">to meet these needs, building on a consistency check approach. This module leverages on a separation between two independent sub-modules, “doer” and “checker”, to compute a final accurate navigation solution and provides the corresponding integrity indicator.   </w:t>
      </w:r>
    </w:p>
    <w:p w14:paraId="1160477A" w14:textId="77777777" w:rsidR="0029313D" w:rsidRDefault="0029313D" w:rsidP="0029313D">
      <w:pPr>
        <w:pStyle w:val="Text"/>
        <w:rPr>
          <w:lang w:val="en-US"/>
        </w:rPr>
      </w:pPr>
    </w:p>
    <w:p w14:paraId="35A2D4E2" w14:textId="77777777" w:rsidR="0029313D" w:rsidRDefault="0029313D" w:rsidP="0029313D">
      <w:pPr>
        <w:pStyle w:val="Text"/>
        <w:jc w:val="center"/>
        <w:rPr>
          <w:lang w:val="en-US"/>
        </w:rPr>
      </w:pPr>
      <w:r>
        <w:rPr>
          <w:noProof/>
          <w:lang w:val="fr-BE" w:eastAsia="fr-BE"/>
        </w:rPr>
        <w:drawing>
          <wp:inline distT="0" distB="0" distL="0" distR="0" wp14:anchorId="0A97B182" wp14:editId="78817A34">
            <wp:extent cx="5251603" cy="5712528"/>
            <wp:effectExtent l="0" t="0" r="0" b="0"/>
            <wp:docPr id="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1603" cy="5712528"/>
                    </a:xfrm>
                    <a:prstGeom prst="rect">
                      <a:avLst/>
                    </a:prstGeom>
                    <a:noFill/>
                    <a:ln>
                      <a:noFill/>
                    </a:ln>
                  </pic:spPr>
                </pic:pic>
              </a:graphicData>
            </a:graphic>
          </wp:inline>
        </w:drawing>
      </w:r>
    </w:p>
    <w:p w14:paraId="42CDB978" w14:textId="2BC978D5" w:rsidR="0029313D" w:rsidRDefault="0029313D" w:rsidP="0029313D">
      <w:pPr>
        <w:pStyle w:val="Caption"/>
        <w:spacing w:before="240"/>
      </w:pPr>
      <w:bookmarkStart w:id="6" w:name="_Ref114750524"/>
      <w:bookmarkStart w:id="7" w:name="_Ref114750520"/>
      <w:bookmarkStart w:id="8" w:name="_Toc115169555"/>
      <w:r>
        <w:t xml:space="preserve">Figure </w:t>
      </w:r>
      <w:r w:rsidR="00600429">
        <w:rPr>
          <w:noProof/>
        </w:rPr>
        <w:fldChar w:fldCharType="begin"/>
      </w:r>
      <w:r w:rsidR="00600429">
        <w:rPr>
          <w:noProof/>
        </w:rPr>
        <w:instrText xml:space="preserve"> SEQ Figure \* ARABIC </w:instrText>
      </w:r>
      <w:r w:rsidR="00600429">
        <w:rPr>
          <w:noProof/>
        </w:rPr>
        <w:fldChar w:fldCharType="separate"/>
      </w:r>
      <w:r w:rsidR="003E005B">
        <w:rPr>
          <w:noProof/>
        </w:rPr>
        <w:t>2</w:t>
      </w:r>
      <w:r w:rsidR="00600429">
        <w:rPr>
          <w:noProof/>
        </w:rPr>
        <w:fldChar w:fldCharType="end"/>
      </w:r>
      <w:bookmarkEnd w:id="6"/>
      <w:r>
        <w:t xml:space="preserve"> – Proposal 2: High level consistency-check architecture</w:t>
      </w:r>
      <w:bookmarkEnd w:id="7"/>
      <w:bookmarkEnd w:id="8"/>
    </w:p>
    <w:p w14:paraId="4DE697E1" w14:textId="77777777" w:rsidR="0029313D" w:rsidRDefault="0029313D" w:rsidP="0029313D">
      <w:pPr>
        <w:pStyle w:val="Text"/>
      </w:pPr>
    </w:p>
    <w:p w14:paraId="6951027D" w14:textId="39961669" w:rsidR="0029313D" w:rsidRPr="005D0E2E" w:rsidRDefault="0029313D" w:rsidP="0029313D">
      <w:pPr>
        <w:pStyle w:val="Text"/>
        <w:rPr>
          <w:sz w:val="22"/>
        </w:rPr>
      </w:pPr>
      <w:r w:rsidRPr="005D0E2E">
        <w:rPr>
          <w:sz w:val="22"/>
        </w:rPr>
        <w:t>This architecture was proved to be both “safe” and viable, through an extensive safety assessment on one side and a comprehensive decision criteria analysis on the other side.</w:t>
      </w:r>
    </w:p>
    <w:p w14:paraId="63D963B4" w14:textId="396D9BBB" w:rsidR="0029313D" w:rsidRPr="005D0E2E" w:rsidRDefault="0029313D" w:rsidP="0029313D">
      <w:pPr>
        <w:pStyle w:val="Text"/>
        <w:numPr>
          <w:ilvl w:val="0"/>
          <w:numId w:val="20"/>
        </w:numPr>
        <w:rPr>
          <w:sz w:val="22"/>
        </w:rPr>
      </w:pPr>
      <w:r w:rsidRPr="005D0E2E">
        <w:rPr>
          <w:sz w:val="22"/>
        </w:rPr>
        <w:lastRenderedPageBreak/>
        <w:t>The safety assessment set the safety arguments to be fulfilled in order to reach the objective set in terms of number of fatal accidents per mile, and the associated verification methods</w:t>
      </w:r>
      <w:r w:rsidRPr="005D0E2E">
        <w:rPr>
          <w:sz w:val="22"/>
          <w:lang w:val="en-US"/>
        </w:rPr>
        <w:t xml:space="preserve">, including a complete </w:t>
      </w:r>
      <w:r w:rsidRPr="005D0E2E">
        <w:rPr>
          <w:rFonts w:cs="Arial"/>
          <w:color w:val="000000" w:themeColor="text1"/>
          <w:sz w:val="22"/>
          <w:szCs w:val="24"/>
          <w:lang w:val="en-US"/>
        </w:rPr>
        <w:t>Failure Mode and Effect Analysis</w:t>
      </w:r>
      <w:r w:rsidRPr="005D0E2E">
        <w:rPr>
          <w:sz w:val="22"/>
          <w:lang w:val="en-US"/>
        </w:rPr>
        <w:t xml:space="preserve"> (FMEA) analysis. </w:t>
      </w:r>
      <w:r w:rsidRPr="005D0E2E">
        <w:rPr>
          <w:sz w:val="22"/>
        </w:rPr>
        <w:t xml:space="preserve">This safety assessment, has led to the allocation of a </w:t>
      </w:r>
      <w:r w:rsidRPr="005D0E2E">
        <w:rPr>
          <w:i/>
          <w:sz w:val="22"/>
        </w:rPr>
        <w:t>Target Integrity Risk of 5.10</w:t>
      </w:r>
      <w:r w:rsidRPr="005D0E2E">
        <w:rPr>
          <w:i/>
          <w:sz w:val="22"/>
          <w:vertAlign w:val="superscript"/>
        </w:rPr>
        <w:t>-3</w:t>
      </w:r>
      <w:r w:rsidRPr="005D0E2E">
        <w:rPr>
          <w:i/>
          <w:sz w:val="22"/>
        </w:rPr>
        <w:t>/h</w:t>
      </w:r>
      <w:r w:rsidRPr="005D0E2E">
        <w:rPr>
          <w:i/>
          <w:sz w:val="22"/>
          <w:lang w:val="en-US"/>
        </w:rPr>
        <w:t>, and an ASIL A safety level to the GNSS + HAIS service</w:t>
      </w:r>
      <w:r w:rsidRPr="005D0E2E">
        <w:rPr>
          <w:sz w:val="22"/>
          <w:lang w:val="en-US"/>
        </w:rPr>
        <w:t xml:space="preserve">. </w:t>
      </w:r>
      <w:r w:rsidRPr="005D0E2E">
        <w:rPr>
          <w:sz w:val="22"/>
        </w:rPr>
        <w:t>This is a very important conclusion which reduces the constraints / costs / certification and planning for the development of the system which would provide the HAIS service. The Top Down Safety analysis was completed by a Bottom-Up integrity tree, in order to assess the feasibility of the proposed approach based on known performances of each of the sensors used for the final fused solution. Further, the Doer hybridised architecture embeds an Advanced Receiver Autonomous Integrity Monitoring (ARAIM) inspired solution separation or majority vote based architecture which ensures both higher robustness and higher continuity of the solution, while keeping the computational load at acceptable levels.</w:t>
      </w:r>
    </w:p>
    <w:p w14:paraId="25D2D89E" w14:textId="64D7364E" w:rsidR="0029313D" w:rsidRPr="005D0E2E" w:rsidRDefault="0029313D" w:rsidP="0029313D">
      <w:pPr>
        <w:pStyle w:val="Text"/>
        <w:numPr>
          <w:ilvl w:val="0"/>
          <w:numId w:val="20"/>
        </w:numPr>
        <w:rPr>
          <w:sz w:val="22"/>
        </w:rPr>
      </w:pPr>
      <w:r w:rsidRPr="005D0E2E">
        <w:rPr>
          <w:sz w:val="22"/>
        </w:rPr>
        <w:t>The main outcomes of the decision criteria analysis,  also based on quantitative assessments and validation with key experts, highlighted the need for a timely implementation of the service, and the need for exploiting synergies with other applications thus ensuring wider adoption.</w:t>
      </w:r>
    </w:p>
    <w:p w14:paraId="24CCF247" w14:textId="23D52760" w:rsidR="0029313D" w:rsidRPr="005D0E2E" w:rsidRDefault="0029313D" w:rsidP="0029313D">
      <w:pPr>
        <w:pStyle w:val="Text"/>
        <w:rPr>
          <w:sz w:val="22"/>
        </w:rPr>
      </w:pPr>
      <w:r w:rsidRPr="005D0E2E">
        <w:rPr>
          <w:sz w:val="22"/>
        </w:rPr>
        <w:t>The Doer branch of this architecture, relies amongst others on the use of a Galileo High Accuracy Service augmented with Integrity data. This new HAIS service sh</w:t>
      </w:r>
      <w:r w:rsidR="007B2DD0">
        <w:rPr>
          <w:sz w:val="22"/>
        </w:rPr>
        <w:t>ould</w:t>
      </w:r>
      <w:r w:rsidRPr="005D0E2E">
        <w:rPr>
          <w:sz w:val="22"/>
        </w:rPr>
        <w:t xml:space="preserve"> be compliant with the KPIs provided in </w:t>
      </w:r>
      <w:r w:rsidRPr="005D0E2E">
        <w:rPr>
          <w:sz w:val="22"/>
        </w:rPr>
        <w:fldChar w:fldCharType="begin"/>
      </w:r>
      <w:r w:rsidRPr="005D0E2E">
        <w:rPr>
          <w:sz w:val="22"/>
        </w:rPr>
        <w:instrText xml:space="preserve"> REF _Ref115169778 \h  \* MERGEFORMAT </w:instrText>
      </w:r>
      <w:r w:rsidRPr="005D0E2E">
        <w:rPr>
          <w:sz w:val="22"/>
        </w:rPr>
      </w:r>
      <w:r w:rsidRPr="005D0E2E">
        <w:rPr>
          <w:sz w:val="22"/>
        </w:rPr>
        <w:fldChar w:fldCharType="separate"/>
      </w:r>
      <w:r w:rsidR="003E005B" w:rsidRPr="003E005B">
        <w:rPr>
          <w:sz w:val="22"/>
        </w:rPr>
        <w:t xml:space="preserve">Table </w:t>
      </w:r>
      <w:r w:rsidR="003E005B" w:rsidRPr="003E005B">
        <w:rPr>
          <w:noProof/>
          <w:sz w:val="22"/>
        </w:rPr>
        <w:t>2</w:t>
      </w:r>
      <w:r w:rsidRPr="005D0E2E">
        <w:rPr>
          <w:sz w:val="22"/>
        </w:rPr>
        <w:fldChar w:fldCharType="end"/>
      </w:r>
      <w:r w:rsidRPr="005D0E2E">
        <w:rPr>
          <w:sz w:val="22"/>
        </w:rPr>
        <w:t xml:space="preserve"> below.</w:t>
      </w:r>
    </w:p>
    <w:tbl>
      <w:tblPr>
        <w:tblStyle w:val="GridTable4-Accent1"/>
        <w:tblW w:w="0" w:type="auto"/>
        <w:jc w:val="center"/>
        <w:tblLook w:val="04A0" w:firstRow="1" w:lastRow="0" w:firstColumn="1" w:lastColumn="0" w:noHBand="0" w:noVBand="1"/>
      </w:tblPr>
      <w:tblGrid>
        <w:gridCol w:w="2841"/>
        <w:gridCol w:w="6221"/>
      </w:tblGrid>
      <w:tr w:rsidR="0029313D" w14:paraId="364AACB7" w14:textId="77777777" w:rsidTr="007E0CC6">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65774F34" w14:textId="77777777" w:rsidR="0029313D" w:rsidRDefault="0029313D" w:rsidP="007E0CC6">
            <w:pPr>
              <w:pStyle w:val="Text"/>
              <w:jc w:val="center"/>
            </w:pPr>
            <w:r>
              <w:t>Requirement ID</w:t>
            </w:r>
          </w:p>
        </w:tc>
        <w:tc>
          <w:tcPr>
            <w:tcW w:w="0" w:type="auto"/>
          </w:tcPr>
          <w:p w14:paraId="2D266DAF" w14:textId="77777777" w:rsidR="0029313D" w:rsidRDefault="0029313D" w:rsidP="007E0CC6">
            <w:pPr>
              <w:pStyle w:val="Text"/>
              <w:jc w:val="center"/>
              <w:cnfStyle w:val="100000000000" w:firstRow="1" w:lastRow="0" w:firstColumn="0" w:lastColumn="0" w:oddVBand="0" w:evenVBand="0" w:oddHBand="0" w:evenHBand="0" w:firstRowFirstColumn="0" w:firstRowLastColumn="0" w:lastRowFirstColumn="0" w:lastRowLastColumn="0"/>
            </w:pPr>
            <w:r>
              <w:t>Requirement description</w:t>
            </w:r>
          </w:p>
        </w:tc>
      </w:tr>
      <w:tr w:rsidR="0029313D" w14:paraId="5CE4AA7B" w14:textId="77777777" w:rsidTr="007E0C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9D0AFA9" w14:textId="77777777" w:rsidR="0029313D" w:rsidRDefault="0029313D" w:rsidP="007E0CC6">
            <w:pPr>
              <w:pStyle w:val="Text"/>
            </w:pPr>
            <w:r>
              <w:t>Orbital error</w:t>
            </w:r>
          </w:p>
        </w:tc>
        <w:tc>
          <w:tcPr>
            <w:tcW w:w="0" w:type="auto"/>
          </w:tcPr>
          <w:p w14:paraId="05EFD5AB" w14:textId="77777777" w:rsidR="0029313D" w:rsidRPr="0029313D" w:rsidRDefault="0029313D" w:rsidP="007E0CC6">
            <w:pPr>
              <w:pStyle w:val="Text"/>
              <w:cnfStyle w:val="000000100000" w:firstRow="0" w:lastRow="0" w:firstColumn="0" w:lastColumn="0" w:oddVBand="0" w:evenVBand="0" w:oddHBand="1" w:evenHBand="0" w:firstRowFirstColumn="0" w:firstRowLastColumn="0" w:lastRowFirstColumn="0" w:lastRowLastColumn="0"/>
              <w:rPr>
                <w:lang w:val="en-US"/>
              </w:rPr>
            </w:pPr>
            <w:r w:rsidRPr="0029313D">
              <w:rPr>
                <w:lang w:val="en-US"/>
              </w:rPr>
              <w:t>The orbital error projected on the line of sight shall be less than 8 cm (@ 95%).</w:t>
            </w:r>
          </w:p>
        </w:tc>
      </w:tr>
      <w:tr w:rsidR="0029313D" w14:paraId="1C98FF38" w14:textId="77777777" w:rsidTr="007E0CC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B6D14B6" w14:textId="77777777" w:rsidR="0029313D" w:rsidRDefault="0029313D" w:rsidP="007E0CC6">
            <w:pPr>
              <w:pStyle w:val="Text"/>
            </w:pPr>
            <w:r>
              <w:t>Satellite clock error</w:t>
            </w:r>
          </w:p>
        </w:tc>
        <w:tc>
          <w:tcPr>
            <w:tcW w:w="0" w:type="auto"/>
          </w:tcPr>
          <w:p w14:paraId="32C076C4" w14:textId="77777777" w:rsidR="0029313D" w:rsidRPr="0029313D" w:rsidRDefault="0029313D" w:rsidP="007E0CC6">
            <w:pPr>
              <w:pStyle w:val="Text"/>
              <w:cnfStyle w:val="000000000000" w:firstRow="0" w:lastRow="0" w:firstColumn="0" w:lastColumn="0" w:oddVBand="0" w:evenVBand="0" w:oddHBand="0" w:evenHBand="0" w:firstRowFirstColumn="0" w:firstRowLastColumn="0" w:lastRowFirstColumn="0" w:lastRowLastColumn="0"/>
              <w:rPr>
                <w:lang w:val="en-US"/>
              </w:rPr>
            </w:pPr>
            <w:r w:rsidRPr="0029313D">
              <w:rPr>
                <w:lang w:val="en-US"/>
              </w:rPr>
              <w:t>The satellite clock error shall be less than 10 cm (@95%)</w:t>
            </w:r>
          </w:p>
        </w:tc>
      </w:tr>
      <w:tr w:rsidR="0029313D" w14:paraId="6870A655" w14:textId="77777777" w:rsidTr="007E0C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483BBCB" w14:textId="77777777" w:rsidR="0029313D" w:rsidRDefault="0029313D" w:rsidP="007E0CC6">
            <w:pPr>
              <w:pStyle w:val="Text"/>
            </w:pPr>
            <w:r>
              <w:t>Code phase bias error</w:t>
            </w:r>
          </w:p>
        </w:tc>
        <w:tc>
          <w:tcPr>
            <w:tcW w:w="0" w:type="auto"/>
          </w:tcPr>
          <w:p w14:paraId="3CC83A48" w14:textId="77777777" w:rsidR="0029313D" w:rsidRPr="0029313D" w:rsidRDefault="0029313D" w:rsidP="007E0CC6">
            <w:pPr>
              <w:pStyle w:val="Text"/>
              <w:cnfStyle w:val="000000100000" w:firstRow="0" w:lastRow="0" w:firstColumn="0" w:lastColumn="0" w:oddVBand="0" w:evenVBand="0" w:oddHBand="1" w:evenHBand="0" w:firstRowFirstColumn="0" w:firstRowLastColumn="0" w:lastRowFirstColumn="0" w:lastRowLastColumn="0"/>
              <w:rPr>
                <w:lang w:val="en-US"/>
              </w:rPr>
            </w:pPr>
            <w:r w:rsidRPr="0029313D">
              <w:rPr>
                <w:lang w:val="en-US"/>
              </w:rPr>
              <w:t>The code phase bias error shall be less than 4 cm (@95%)</w:t>
            </w:r>
          </w:p>
        </w:tc>
      </w:tr>
      <w:tr w:rsidR="0029313D" w14:paraId="326F8734" w14:textId="77777777" w:rsidTr="007E0CC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4AA0456" w14:textId="77777777" w:rsidR="0029313D" w:rsidRPr="00AC3320" w:rsidRDefault="0029313D" w:rsidP="007E0CC6">
            <w:pPr>
              <w:pStyle w:val="Text"/>
              <w:rPr>
                <w:lang w:val="es-ES"/>
              </w:rPr>
            </w:pPr>
            <w:r w:rsidRPr="00AC3320">
              <w:rPr>
                <w:lang w:val="es-ES"/>
              </w:rPr>
              <w:t xml:space="preserve">Carrier phase bias error </w:t>
            </w:r>
          </w:p>
        </w:tc>
        <w:tc>
          <w:tcPr>
            <w:tcW w:w="0" w:type="auto"/>
          </w:tcPr>
          <w:p w14:paraId="497541F1" w14:textId="77777777" w:rsidR="0029313D" w:rsidRPr="0029313D" w:rsidRDefault="0029313D" w:rsidP="007E0CC6">
            <w:pPr>
              <w:pStyle w:val="Text"/>
              <w:cnfStyle w:val="000000000000" w:firstRow="0" w:lastRow="0" w:firstColumn="0" w:lastColumn="0" w:oddVBand="0" w:evenVBand="0" w:oddHBand="0" w:evenHBand="0" w:firstRowFirstColumn="0" w:firstRowLastColumn="0" w:lastRowFirstColumn="0" w:lastRowLastColumn="0"/>
              <w:rPr>
                <w:lang w:val="en-US"/>
              </w:rPr>
            </w:pPr>
            <w:r w:rsidRPr="0029313D">
              <w:rPr>
                <w:lang w:val="en-US"/>
              </w:rPr>
              <w:t>The carrier phase bias error shall be less than 4 cm (@95%)</w:t>
            </w:r>
          </w:p>
        </w:tc>
      </w:tr>
      <w:tr w:rsidR="0029313D" w14:paraId="383E1DF1" w14:textId="77777777" w:rsidTr="007E0C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BA2A8C2" w14:textId="77777777" w:rsidR="0029313D" w:rsidRDefault="0029313D" w:rsidP="007E0CC6">
            <w:pPr>
              <w:pStyle w:val="Text"/>
            </w:pPr>
            <w:r>
              <w:t>Ionospheric correction error</w:t>
            </w:r>
          </w:p>
        </w:tc>
        <w:tc>
          <w:tcPr>
            <w:tcW w:w="0" w:type="auto"/>
          </w:tcPr>
          <w:p w14:paraId="2A3116A2" w14:textId="77777777" w:rsidR="0029313D" w:rsidRPr="0029313D" w:rsidRDefault="0029313D" w:rsidP="007E0CC6">
            <w:pPr>
              <w:pStyle w:val="Text"/>
              <w:cnfStyle w:val="000000100000" w:firstRow="0" w:lastRow="0" w:firstColumn="0" w:lastColumn="0" w:oddVBand="0" w:evenVBand="0" w:oddHBand="1" w:evenHBand="0" w:firstRowFirstColumn="0" w:firstRowLastColumn="0" w:lastRowFirstColumn="0" w:lastRowLastColumn="0"/>
              <w:rPr>
                <w:lang w:val="en-US"/>
              </w:rPr>
            </w:pPr>
            <w:r w:rsidRPr="0029313D">
              <w:rPr>
                <w:lang w:val="en-US"/>
              </w:rPr>
              <w:t xml:space="preserve">The ionospheric vertical delay error shall be below 0.7 TECU </w:t>
            </w:r>
          </w:p>
        </w:tc>
      </w:tr>
      <w:tr w:rsidR="0029313D" w14:paraId="6E45FB07" w14:textId="77777777" w:rsidTr="007E0CC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20F7F44" w14:textId="77777777" w:rsidR="0029313D" w:rsidRDefault="0029313D" w:rsidP="007E0CC6">
            <w:pPr>
              <w:pStyle w:val="Text"/>
            </w:pPr>
            <w:r>
              <w:t>Availability</w:t>
            </w:r>
          </w:p>
        </w:tc>
        <w:tc>
          <w:tcPr>
            <w:tcW w:w="0" w:type="auto"/>
          </w:tcPr>
          <w:p w14:paraId="67922FF0" w14:textId="77777777" w:rsidR="0029313D" w:rsidRPr="0029313D" w:rsidRDefault="0029313D" w:rsidP="007E0CC6">
            <w:pPr>
              <w:pStyle w:val="Text"/>
              <w:cnfStyle w:val="000000000000" w:firstRow="0" w:lastRow="0" w:firstColumn="0" w:lastColumn="0" w:oddVBand="0" w:evenVBand="0" w:oddHBand="0" w:evenHBand="0" w:firstRowFirstColumn="0" w:firstRowLastColumn="0" w:lastRowFirstColumn="0" w:lastRowLastColumn="0"/>
              <w:rPr>
                <w:lang w:val="en-US"/>
              </w:rPr>
            </w:pPr>
            <w:r w:rsidRPr="0029313D">
              <w:rPr>
                <w:lang w:val="en-US"/>
              </w:rPr>
              <w:t>The availability at pseudorange level shall be better than 99%</w:t>
            </w:r>
          </w:p>
        </w:tc>
      </w:tr>
      <w:tr w:rsidR="0029313D" w14:paraId="51FC35DB" w14:textId="77777777" w:rsidTr="007E0C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DBC2A84" w14:textId="77777777" w:rsidR="0029313D" w:rsidRDefault="0029313D" w:rsidP="007E0CC6">
            <w:pPr>
              <w:pStyle w:val="Text"/>
            </w:pPr>
            <w:r>
              <w:t>Continuity</w:t>
            </w:r>
          </w:p>
        </w:tc>
        <w:tc>
          <w:tcPr>
            <w:tcW w:w="0" w:type="auto"/>
          </w:tcPr>
          <w:p w14:paraId="06B7BDE2" w14:textId="77777777" w:rsidR="0029313D" w:rsidRPr="0029313D" w:rsidRDefault="0029313D" w:rsidP="007E0CC6">
            <w:pPr>
              <w:pStyle w:val="Text"/>
              <w:cnfStyle w:val="000000100000" w:firstRow="0" w:lastRow="0" w:firstColumn="0" w:lastColumn="0" w:oddVBand="0" w:evenVBand="0" w:oddHBand="1" w:evenHBand="0" w:firstRowFirstColumn="0" w:firstRowLastColumn="0" w:lastRowFirstColumn="0" w:lastRowLastColumn="0"/>
              <w:rPr>
                <w:lang w:val="en-US"/>
              </w:rPr>
            </w:pPr>
            <w:r w:rsidRPr="0029313D">
              <w:rPr>
                <w:lang w:val="en-US"/>
              </w:rPr>
              <w:t xml:space="preserve">The continuity at pseudorange level shall be better than </w:t>
            </w:r>
            <m:oMath>
              <m:sSup>
                <m:sSupPr>
                  <m:ctrlPr>
                    <w:rPr>
                      <w:rFonts w:ascii="Cambria Math" w:hAnsi="Cambria Math"/>
                      <w:i/>
                    </w:rPr>
                  </m:ctrlPr>
                </m:sSupPr>
                <m:e>
                  <m:r>
                    <w:rPr>
                      <w:rFonts w:ascii="Cambria Math" w:hAnsi="Cambria Math"/>
                      <w:lang w:val="en-US"/>
                    </w:rPr>
                    <m:t>10</m:t>
                  </m:r>
                </m:e>
                <m:sup>
                  <m:r>
                    <w:rPr>
                      <w:rFonts w:ascii="Cambria Math" w:hAnsi="Cambria Math"/>
                      <w:lang w:val="en-US"/>
                    </w:rPr>
                    <m:t>-5</m:t>
                  </m:r>
                </m:sup>
              </m:sSup>
              <m:r>
                <w:rPr>
                  <w:rFonts w:ascii="Cambria Math" w:hAnsi="Cambria Math"/>
                  <w:lang w:val="en-US"/>
                </w:rPr>
                <m:t>/h</m:t>
              </m:r>
            </m:oMath>
          </w:p>
        </w:tc>
      </w:tr>
      <w:tr w:rsidR="0029313D" w14:paraId="6ED91963" w14:textId="77777777" w:rsidTr="007E0CC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3AAF996" w14:textId="77777777" w:rsidR="0029313D" w:rsidRDefault="0029313D" w:rsidP="007E0CC6">
            <w:pPr>
              <w:pStyle w:val="Text"/>
            </w:pPr>
            <w:r>
              <w:t>Integrity</w:t>
            </w:r>
          </w:p>
        </w:tc>
        <w:tc>
          <w:tcPr>
            <w:tcW w:w="0" w:type="auto"/>
          </w:tcPr>
          <w:p w14:paraId="6135BFF7" w14:textId="77777777" w:rsidR="0029313D" w:rsidRPr="0029313D" w:rsidRDefault="0029313D" w:rsidP="007E0CC6">
            <w:pPr>
              <w:pStyle w:val="Text"/>
              <w:cnfStyle w:val="000000000000" w:firstRow="0" w:lastRow="0" w:firstColumn="0" w:lastColumn="0" w:oddVBand="0" w:evenVBand="0" w:oddHBand="0" w:evenHBand="0" w:firstRowFirstColumn="0" w:firstRowLastColumn="0" w:lastRowFirstColumn="0" w:lastRowLastColumn="0"/>
              <w:rPr>
                <w:szCs w:val="24"/>
                <w:lang w:val="en-US"/>
              </w:rPr>
            </w:pPr>
            <w:r w:rsidRPr="0029313D">
              <w:rPr>
                <w:lang w:val="en-US"/>
              </w:rPr>
              <w:t xml:space="preserve">The integrity at pseudorange level shall be better than </w:t>
            </w:r>
            <m:oMath>
              <m:r>
                <w:rPr>
                  <w:rFonts w:ascii="Cambria Math" w:hAnsi="Cambria Math"/>
                  <w:szCs w:val="24"/>
                  <w:lang w:val="en-US"/>
                </w:rPr>
                <m:t>2⋅</m:t>
              </m:r>
              <m:sSup>
                <m:sSupPr>
                  <m:ctrlPr>
                    <w:rPr>
                      <w:rFonts w:ascii="Cambria Math" w:hAnsi="Cambria Math"/>
                      <w:i/>
                      <w:szCs w:val="24"/>
                    </w:rPr>
                  </m:ctrlPr>
                </m:sSupPr>
                <m:e>
                  <m:r>
                    <w:rPr>
                      <w:rFonts w:ascii="Cambria Math" w:hAnsi="Cambria Math"/>
                      <w:szCs w:val="24"/>
                      <w:lang w:val="en-US"/>
                    </w:rPr>
                    <m:t>10</m:t>
                  </m:r>
                </m:e>
                <m:sup>
                  <m:r>
                    <w:rPr>
                      <w:rFonts w:ascii="Cambria Math" w:hAnsi="Cambria Math"/>
                      <w:szCs w:val="24"/>
                      <w:lang w:val="en-US"/>
                    </w:rPr>
                    <m:t>-3</m:t>
                  </m:r>
                </m:sup>
              </m:sSup>
              <m:r>
                <w:rPr>
                  <w:rFonts w:ascii="Cambria Math" w:hAnsi="Cambria Math"/>
                  <w:szCs w:val="24"/>
                  <w:lang w:val="en-US"/>
                </w:rPr>
                <m:t>/h</m:t>
              </m:r>
            </m:oMath>
            <w:r w:rsidRPr="0029313D">
              <w:rPr>
                <w:szCs w:val="24"/>
                <w:lang w:val="en-US"/>
              </w:rPr>
              <w:t>.</w:t>
            </w:r>
          </w:p>
          <w:p w14:paraId="661243B7" w14:textId="77777777" w:rsidR="0029313D" w:rsidRPr="0029313D" w:rsidRDefault="0029313D" w:rsidP="007E0CC6">
            <w:pPr>
              <w:pStyle w:val="Text"/>
              <w:cnfStyle w:val="000000000000" w:firstRow="0" w:lastRow="0" w:firstColumn="0" w:lastColumn="0" w:oddVBand="0" w:evenVBand="0" w:oddHBand="0" w:evenHBand="0" w:firstRowFirstColumn="0" w:firstRowLastColumn="0" w:lastRowFirstColumn="0" w:lastRowLastColumn="0"/>
              <w:rPr>
                <w:iCs/>
                <w:lang w:val="en-US"/>
              </w:rPr>
            </w:pPr>
            <w:r w:rsidRPr="0029313D">
              <w:rPr>
                <w:iCs/>
                <w:lang w:val="en-US"/>
              </w:rPr>
              <w:t>Pseudorange integrity is defined as :</w:t>
            </w:r>
          </w:p>
          <w:p w14:paraId="65BCAD47" w14:textId="77777777" w:rsidR="0029313D" w:rsidRPr="00AC3320" w:rsidRDefault="0029313D" w:rsidP="007E0CC6">
            <w:pPr>
              <w:pStyle w:val="Text"/>
              <w:cnfStyle w:val="000000000000" w:firstRow="0" w:lastRow="0" w:firstColumn="0" w:lastColumn="0" w:oddVBand="0" w:evenVBand="0" w:oddHBand="0" w:evenHBand="0" w:firstRowFirstColumn="0" w:firstRowLastColumn="0" w:lastRowFirstColumn="0" w:lastRowLastColumn="0"/>
              <w:rPr>
                <w:iCs/>
              </w:rPr>
            </w:pPr>
            <m:oMathPara>
              <m:oMath>
                <m:r>
                  <w:rPr>
                    <w:rFonts w:ascii="Cambria Math" w:hAnsi="Cambria Math"/>
                    <w:lang w:val="fr-FR"/>
                  </w:rPr>
                  <m:t>SRE&lt;k⋅</m:t>
                </m:r>
                <m:sSub>
                  <m:sSubPr>
                    <m:ctrlPr>
                      <w:rPr>
                        <w:rFonts w:ascii="Cambria Math" w:hAnsi="Cambria Math"/>
                        <w:i/>
                        <w:iCs/>
                        <w:lang w:val="fr-FR"/>
                      </w:rPr>
                    </m:ctrlPr>
                  </m:sSubPr>
                  <m:e>
                    <m:r>
                      <w:rPr>
                        <w:rFonts w:ascii="Cambria Math" w:hAnsi="Cambria Math"/>
                        <w:lang w:val="fr-FR"/>
                      </w:rPr>
                      <m:t>σ</m:t>
                    </m:r>
                  </m:e>
                  <m:sub>
                    <m:r>
                      <w:rPr>
                        <w:rFonts w:ascii="Cambria Math" w:hAnsi="Cambria Math"/>
                        <w:lang w:val="fr-FR"/>
                      </w:rPr>
                      <m:t>ODTS</m:t>
                    </m:r>
                  </m:sub>
                </m:sSub>
              </m:oMath>
            </m:oMathPara>
          </w:p>
          <w:p w14:paraId="125068EB" w14:textId="77777777" w:rsidR="0029313D" w:rsidRDefault="0029313D" w:rsidP="007E0CC6">
            <w:pPr>
              <w:pStyle w:val="Text"/>
              <w:ind w:left="720"/>
              <w:cnfStyle w:val="000000000000" w:firstRow="0" w:lastRow="0" w:firstColumn="0" w:lastColumn="0" w:oddVBand="0" w:evenVBand="0" w:oddHBand="0" w:evenHBand="0" w:firstRowFirstColumn="0" w:firstRowLastColumn="0" w:lastRowFirstColumn="0" w:lastRowLastColumn="0"/>
              <w:rPr>
                <w:iCs/>
                <w:lang w:val="fr-FR"/>
              </w:rPr>
            </w:pPr>
            <m:oMathPara>
              <m:oMath>
                <m:r>
                  <w:rPr>
                    <w:rFonts w:ascii="Cambria Math" w:hAnsi="Cambria Math"/>
                    <w:lang w:val="fr-FR"/>
                  </w:rPr>
                  <w:lastRenderedPageBreak/>
                  <m:t>GIVD-TE</m:t>
                </m:r>
                <m:sSub>
                  <m:sSubPr>
                    <m:ctrlPr>
                      <w:rPr>
                        <w:rFonts w:ascii="Cambria Math" w:hAnsi="Cambria Math"/>
                        <w:i/>
                        <w:lang w:val="fr-FR"/>
                      </w:rPr>
                    </m:ctrlPr>
                  </m:sSubPr>
                  <m:e>
                    <m:r>
                      <w:rPr>
                        <w:rFonts w:ascii="Cambria Math" w:hAnsi="Cambria Math"/>
                        <w:lang w:val="fr-FR"/>
                      </w:rPr>
                      <m:t>C</m:t>
                    </m:r>
                  </m:e>
                  <m:sub>
                    <m:r>
                      <w:rPr>
                        <w:rFonts w:ascii="Cambria Math" w:hAnsi="Cambria Math"/>
                        <w:lang w:val="fr-FR"/>
                      </w:rPr>
                      <m:t>ref</m:t>
                    </m:r>
                  </m:sub>
                </m:sSub>
                <m:r>
                  <w:rPr>
                    <w:rFonts w:ascii="Cambria Math" w:hAnsi="Cambria Math"/>
                    <w:lang w:val="fr-FR"/>
                  </w:rPr>
                  <m:t>|&lt;k⋅</m:t>
                </m:r>
                <m:sSub>
                  <m:sSubPr>
                    <m:ctrlPr>
                      <w:rPr>
                        <w:rFonts w:ascii="Cambria Math" w:hAnsi="Cambria Math"/>
                        <w:i/>
                        <w:iCs/>
                        <w:lang w:val="fr-FR"/>
                      </w:rPr>
                    </m:ctrlPr>
                  </m:sSubPr>
                  <m:e>
                    <m:r>
                      <w:rPr>
                        <w:rFonts w:ascii="Cambria Math" w:hAnsi="Cambria Math"/>
                        <w:lang w:val="fr-FR"/>
                      </w:rPr>
                      <m:t>σ</m:t>
                    </m:r>
                  </m:e>
                  <m:sub>
                    <m:r>
                      <w:rPr>
                        <w:rFonts w:ascii="Cambria Math" w:hAnsi="Cambria Math"/>
                        <w:lang w:val="fr-FR"/>
                      </w:rPr>
                      <m:t>GIVE</m:t>
                    </m:r>
                  </m:sub>
                </m:sSub>
              </m:oMath>
            </m:oMathPara>
          </w:p>
          <w:p w14:paraId="31D5B6F8" w14:textId="77777777" w:rsidR="0029313D" w:rsidRPr="0029313D" w:rsidRDefault="0029313D" w:rsidP="007E0CC6">
            <w:pPr>
              <w:pStyle w:val="Text"/>
              <w:cnfStyle w:val="000000000000" w:firstRow="0" w:lastRow="0" w:firstColumn="0" w:lastColumn="0" w:oddVBand="0" w:evenVBand="0" w:oddHBand="0" w:evenHBand="0" w:firstRowFirstColumn="0" w:firstRowLastColumn="0" w:lastRowFirstColumn="0" w:lastRowLastColumn="0"/>
              <w:rPr>
                <w:iCs/>
                <w:lang w:val="en-US"/>
              </w:rPr>
            </w:pPr>
            <w:r w:rsidRPr="0029313D">
              <w:rPr>
                <w:iCs/>
                <w:lang w:val="en-US"/>
              </w:rPr>
              <w:t xml:space="preserve">With k the normal law quantile associated to </w:t>
            </w:r>
            <m:oMath>
              <m:r>
                <w:rPr>
                  <w:rFonts w:ascii="Cambria Math" w:hAnsi="Cambria Math"/>
                  <w:szCs w:val="24"/>
                  <w:lang w:val="en-US"/>
                </w:rPr>
                <m:t>2⋅</m:t>
              </m:r>
              <m:sSup>
                <m:sSupPr>
                  <m:ctrlPr>
                    <w:rPr>
                      <w:rFonts w:ascii="Cambria Math" w:hAnsi="Cambria Math"/>
                      <w:i/>
                      <w:szCs w:val="24"/>
                    </w:rPr>
                  </m:ctrlPr>
                </m:sSupPr>
                <m:e>
                  <m:r>
                    <w:rPr>
                      <w:rFonts w:ascii="Cambria Math" w:hAnsi="Cambria Math"/>
                      <w:szCs w:val="24"/>
                      <w:lang w:val="en-US"/>
                    </w:rPr>
                    <m:t>10</m:t>
                  </m:r>
                </m:e>
                <m:sup>
                  <m:r>
                    <w:rPr>
                      <w:rFonts w:ascii="Cambria Math" w:hAnsi="Cambria Math"/>
                      <w:szCs w:val="24"/>
                      <w:lang w:val="en-US"/>
                    </w:rPr>
                    <m:t>-3</m:t>
                  </m:r>
                </m:sup>
              </m:sSup>
              <m:r>
                <w:rPr>
                  <w:rFonts w:ascii="Cambria Math" w:hAnsi="Cambria Math"/>
                  <w:szCs w:val="24"/>
                  <w:lang w:val="en-US"/>
                </w:rPr>
                <m:t xml:space="preserve">/h </m:t>
              </m:r>
            </m:oMath>
            <w:r w:rsidRPr="0029313D">
              <w:rPr>
                <w:szCs w:val="24"/>
                <w:lang w:val="en-US"/>
              </w:rPr>
              <w:t>.</w:t>
            </w:r>
          </w:p>
        </w:tc>
      </w:tr>
      <w:tr w:rsidR="0029313D" w14:paraId="56EEE627" w14:textId="77777777" w:rsidTr="007E0C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9AFEE3E" w14:textId="77777777" w:rsidR="0029313D" w:rsidRDefault="0029313D" w:rsidP="007E0CC6">
            <w:pPr>
              <w:pStyle w:val="Text"/>
            </w:pPr>
            <w:r>
              <w:lastRenderedPageBreak/>
              <w:t>Time-To-Alert</w:t>
            </w:r>
          </w:p>
        </w:tc>
        <w:tc>
          <w:tcPr>
            <w:tcW w:w="0" w:type="auto"/>
          </w:tcPr>
          <w:p w14:paraId="0D537CFE" w14:textId="77777777" w:rsidR="0029313D" w:rsidRPr="0029313D" w:rsidRDefault="0029313D" w:rsidP="007E0CC6">
            <w:pPr>
              <w:pStyle w:val="Text"/>
              <w:keepNext/>
              <w:cnfStyle w:val="000000100000" w:firstRow="0" w:lastRow="0" w:firstColumn="0" w:lastColumn="0" w:oddVBand="0" w:evenVBand="0" w:oddHBand="1" w:evenHBand="0" w:firstRowFirstColumn="0" w:firstRowLastColumn="0" w:lastRowFirstColumn="0" w:lastRowLastColumn="0"/>
              <w:rPr>
                <w:lang w:val="en-US"/>
              </w:rPr>
            </w:pPr>
            <w:r w:rsidRPr="0029313D">
              <w:rPr>
                <w:lang w:val="en-US"/>
              </w:rPr>
              <w:t>The TTA at system level shall be 6 seconds</w:t>
            </w:r>
          </w:p>
        </w:tc>
      </w:tr>
    </w:tbl>
    <w:p w14:paraId="260043C1" w14:textId="2AD89F7D" w:rsidR="0029313D" w:rsidRPr="007E0CC6" w:rsidRDefault="0029313D" w:rsidP="0029313D">
      <w:pPr>
        <w:pStyle w:val="Text"/>
        <w:jc w:val="center"/>
        <w:rPr>
          <w:b/>
        </w:rPr>
      </w:pPr>
      <w:bookmarkStart w:id="9" w:name="_Ref115169778"/>
      <w:bookmarkStart w:id="10" w:name="_Toc115169587"/>
      <w:r w:rsidRPr="007E0CC6">
        <w:rPr>
          <w:b/>
        </w:rPr>
        <w:t xml:space="preserve">Table </w:t>
      </w:r>
      <w:r w:rsidRPr="007E0CC6">
        <w:rPr>
          <w:b/>
        </w:rPr>
        <w:fldChar w:fldCharType="begin"/>
      </w:r>
      <w:r w:rsidRPr="007E0CC6">
        <w:rPr>
          <w:b/>
        </w:rPr>
        <w:instrText xml:space="preserve"> SEQ Table \* ARABIC </w:instrText>
      </w:r>
      <w:r w:rsidRPr="007E0CC6">
        <w:rPr>
          <w:b/>
        </w:rPr>
        <w:fldChar w:fldCharType="separate"/>
      </w:r>
      <w:r w:rsidR="003E005B">
        <w:rPr>
          <w:b/>
          <w:noProof/>
        </w:rPr>
        <w:t>2</w:t>
      </w:r>
      <w:r w:rsidRPr="007E0CC6">
        <w:rPr>
          <w:b/>
        </w:rPr>
        <w:fldChar w:fldCharType="end"/>
      </w:r>
      <w:bookmarkEnd w:id="9"/>
      <w:r w:rsidRPr="007E0CC6">
        <w:rPr>
          <w:b/>
        </w:rPr>
        <w:t xml:space="preserve"> – HAIS Service Performance Requirements</w:t>
      </w:r>
      <w:bookmarkEnd w:id="10"/>
    </w:p>
    <w:p w14:paraId="733417EE" w14:textId="77777777" w:rsidR="0029313D" w:rsidRPr="005D0E2E" w:rsidRDefault="0029313D" w:rsidP="0029313D">
      <w:pPr>
        <w:pStyle w:val="Text"/>
        <w:rPr>
          <w:sz w:val="22"/>
        </w:rPr>
      </w:pPr>
      <w:r w:rsidRPr="005D0E2E">
        <w:rPr>
          <w:sz w:val="22"/>
        </w:rPr>
        <w:t>It is important to highlight that the HAIS data message will include also time-correlation parameters for non-snapshot PVT computation algorithms.</w:t>
      </w:r>
    </w:p>
    <w:p w14:paraId="3086F6FB" w14:textId="26BF7A93" w:rsidR="0029313D" w:rsidRPr="005D0E2E" w:rsidRDefault="0029313D" w:rsidP="0029313D">
      <w:pPr>
        <w:pStyle w:val="Text"/>
        <w:rPr>
          <w:sz w:val="22"/>
        </w:rPr>
      </w:pPr>
      <w:r w:rsidRPr="005D0E2E">
        <w:rPr>
          <w:sz w:val="22"/>
        </w:rPr>
        <w:t>For the generation of the HAIS data, a hybrid architecture is proposed</w:t>
      </w:r>
      <w:r w:rsidR="007F241A">
        <w:rPr>
          <w:sz w:val="22"/>
        </w:rPr>
        <w:t>.</w:t>
      </w:r>
      <w:r w:rsidRPr="005D0E2E">
        <w:rPr>
          <w:sz w:val="22"/>
        </w:rPr>
        <w:t xml:space="preserve"> Based on this architecture, the HAIS uses the HAS corrections and stations measurements to compute the integrity data and its own corrections as well. It broadcasts the Galileo HAS corrections in nominal cases, and may also compute its own corrections in contingency cases.</w:t>
      </w:r>
    </w:p>
    <w:p w14:paraId="44BDB5DA" w14:textId="77777777" w:rsidR="0029313D" w:rsidRDefault="0029313D" w:rsidP="0029313D">
      <w:pPr>
        <w:pStyle w:val="Text"/>
        <w:jc w:val="center"/>
      </w:pPr>
      <w:r w:rsidRPr="00D96392">
        <w:rPr>
          <w:noProof/>
          <w:lang w:val="fr-BE" w:eastAsia="fr-BE"/>
        </w:rPr>
        <w:drawing>
          <wp:inline distT="0" distB="0" distL="0" distR="0" wp14:anchorId="1A3A0A4F" wp14:editId="3FAA2BE0">
            <wp:extent cx="6480175" cy="3086100"/>
            <wp:effectExtent l="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5"/>
                    <a:stretch>
                      <a:fillRect/>
                    </a:stretch>
                  </pic:blipFill>
                  <pic:spPr>
                    <a:xfrm>
                      <a:off x="0" y="0"/>
                      <a:ext cx="6480175" cy="3086100"/>
                    </a:xfrm>
                    <a:prstGeom prst="rect">
                      <a:avLst/>
                    </a:prstGeom>
                  </pic:spPr>
                </pic:pic>
              </a:graphicData>
            </a:graphic>
          </wp:inline>
        </w:drawing>
      </w:r>
    </w:p>
    <w:p w14:paraId="3CF64EA7" w14:textId="457F8A6C" w:rsidR="0029313D" w:rsidRDefault="0029313D" w:rsidP="0029313D">
      <w:pPr>
        <w:pStyle w:val="Caption"/>
      </w:pPr>
      <w:bookmarkStart w:id="11" w:name="_Ref115169978"/>
      <w:r>
        <w:t xml:space="preserve">Figure </w:t>
      </w:r>
      <w:r w:rsidR="00600429">
        <w:rPr>
          <w:noProof/>
        </w:rPr>
        <w:fldChar w:fldCharType="begin"/>
      </w:r>
      <w:r w:rsidR="00600429">
        <w:rPr>
          <w:noProof/>
        </w:rPr>
        <w:instrText xml:space="preserve"> SEQ Figure \* ARABIC </w:instrText>
      </w:r>
      <w:r w:rsidR="00600429">
        <w:rPr>
          <w:noProof/>
        </w:rPr>
        <w:fldChar w:fldCharType="separate"/>
      </w:r>
      <w:r w:rsidR="003E005B">
        <w:rPr>
          <w:noProof/>
        </w:rPr>
        <w:t>3</w:t>
      </w:r>
      <w:r w:rsidR="00600429">
        <w:rPr>
          <w:noProof/>
        </w:rPr>
        <w:fldChar w:fldCharType="end"/>
      </w:r>
      <w:bookmarkEnd w:id="11"/>
      <w:r>
        <w:t xml:space="preserve"> – </w:t>
      </w:r>
      <w:r w:rsidRPr="00EF06FD">
        <w:t>High Accuracy and Integrity architecture in case of hybrid system</w:t>
      </w:r>
    </w:p>
    <w:p w14:paraId="0C309A34" w14:textId="77777777" w:rsidR="007B2DD0" w:rsidRDefault="007B2DD0" w:rsidP="0029313D">
      <w:pPr>
        <w:pStyle w:val="Text"/>
        <w:rPr>
          <w:sz w:val="22"/>
        </w:rPr>
      </w:pPr>
    </w:p>
    <w:p w14:paraId="50342A11" w14:textId="3A4F3853" w:rsidR="0029313D" w:rsidRPr="005D0E2E" w:rsidRDefault="0029313D" w:rsidP="0029313D">
      <w:pPr>
        <w:pStyle w:val="Text"/>
        <w:rPr>
          <w:sz w:val="22"/>
        </w:rPr>
      </w:pPr>
      <w:r w:rsidRPr="005D0E2E">
        <w:rPr>
          <w:sz w:val="22"/>
        </w:rPr>
        <w:t xml:space="preserve">As for the dissemination of the HAIS service, it is naturally assumed that </w:t>
      </w:r>
      <w:r w:rsidRPr="005D0E2E">
        <w:rPr>
          <w:i/>
          <w:sz w:val="22"/>
        </w:rPr>
        <w:t>hybrid terrestrial and satellite communication networks</w:t>
      </w:r>
      <w:r w:rsidRPr="005D0E2E">
        <w:rPr>
          <w:sz w:val="22"/>
        </w:rPr>
        <w:t xml:space="preserve"> and road-side units, and GNSS and non-GNSS dissemination means are needed in order to ensure compliance to the target service availability and continuity requirements. An E5b centred SiS is proposed for the dissemination of the HAIS service when disseminated through EGNOS GEOs (and potentially future IGSO / HEO satellites). ITS-G5 and 5G based telecom networks are proposed for terrestrial dissemination means. LEO constellations are proposed as an option. Road-side units part of C-ITS (Cooperative-Intelligent Transport Systems) infrastructures are also considered. Please note that the EGNOS Next (evolution of the EGNOS infrastructure as being studied in H2020-45 study with ESA) infrastructure is considered as a relevant option to host the generation and/or dissemination of the HAIS service</w:t>
      </w:r>
    </w:p>
    <w:p w14:paraId="7C3EC05D" w14:textId="77777777" w:rsidR="0029313D" w:rsidRPr="00EF06FD" w:rsidRDefault="0029313D" w:rsidP="0029313D">
      <w:pPr>
        <w:keepNext/>
        <w:jc w:val="center"/>
      </w:pPr>
      <w:r w:rsidRPr="00EF06FD">
        <w:rPr>
          <w:noProof/>
          <w:lang w:val="fr-BE" w:eastAsia="fr-BE"/>
        </w:rPr>
        <w:lastRenderedPageBreak/>
        <w:drawing>
          <wp:inline distT="0" distB="0" distL="0" distR="0" wp14:anchorId="7E620C89" wp14:editId="085284FE">
            <wp:extent cx="5763947" cy="42291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794278" cy="4251355"/>
                    </a:xfrm>
                    <a:prstGeom prst="rect">
                      <a:avLst/>
                    </a:prstGeom>
                    <a:noFill/>
                  </pic:spPr>
                </pic:pic>
              </a:graphicData>
            </a:graphic>
          </wp:inline>
        </w:drawing>
      </w:r>
    </w:p>
    <w:p w14:paraId="0E66A919" w14:textId="74A190DF" w:rsidR="0029313D" w:rsidRDefault="0029313D" w:rsidP="0029313D">
      <w:pPr>
        <w:pStyle w:val="Caption"/>
      </w:pPr>
      <w:bookmarkStart w:id="12" w:name="_Toc115169556"/>
      <w:r w:rsidRPr="00EF06FD">
        <w:t xml:space="preserve">Figure </w:t>
      </w:r>
      <w:r w:rsidR="00600429">
        <w:rPr>
          <w:noProof/>
        </w:rPr>
        <w:fldChar w:fldCharType="begin"/>
      </w:r>
      <w:r w:rsidR="00600429">
        <w:rPr>
          <w:noProof/>
        </w:rPr>
        <w:instrText xml:space="preserve"> SEQ Figure \* ARABIC </w:instrText>
      </w:r>
      <w:r w:rsidR="00600429">
        <w:rPr>
          <w:noProof/>
        </w:rPr>
        <w:fldChar w:fldCharType="separate"/>
      </w:r>
      <w:r w:rsidR="003E005B">
        <w:rPr>
          <w:noProof/>
        </w:rPr>
        <w:t>4</w:t>
      </w:r>
      <w:r w:rsidR="00600429">
        <w:rPr>
          <w:noProof/>
        </w:rPr>
        <w:fldChar w:fldCharType="end"/>
      </w:r>
      <w:r w:rsidRPr="00EF06FD">
        <w:t xml:space="preserve"> </w:t>
      </w:r>
      <w:r>
        <w:t>–</w:t>
      </w:r>
      <w:r w:rsidRPr="00EF06FD">
        <w:t xml:space="preserve"> HAIS service provision scheme</w:t>
      </w:r>
      <w:bookmarkEnd w:id="12"/>
    </w:p>
    <w:p w14:paraId="24E32D57" w14:textId="77777777" w:rsidR="007B2DD0" w:rsidRDefault="007B2DD0" w:rsidP="0029313D">
      <w:pPr>
        <w:pStyle w:val="Text"/>
        <w:rPr>
          <w:sz w:val="22"/>
        </w:rPr>
      </w:pPr>
    </w:p>
    <w:p w14:paraId="1371DA8F" w14:textId="3E8C3BE9" w:rsidR="0029313D" w:rsidRPr="005D0E2E" w:rsidRDefault="0029313D" w:rsidP="0029313D">
      <w:pPr>
        <w:pStyle w:val="Text"/>
        <w:rPr>
          <w:sz w:val="22"/>
        </w:rPr>
      </w:pPr>
      <w:r w:rsidRPr="005D0E2E">
        <w:rPr>
          <w:sz w:val="22"/>
        </w:rPr>
        <w:t xml:space="preserve">For the deployment of the HAIS service, the proposed roadmap addresses both service level and system level activities, as long as related standardisation and certification processes. It is pointed out that this roadmap shall start by a first analysis step leveraging on synergies with other transport applications, namely rail and maritime, but also drones. This roadmap leads to first demonstration of service by 2025, declaration of Initial Services by 2027, and Full Operational Capabilities service by 2030. An important element of this roadmap on the system level is the coupling of the new uplink station (and more globally new HAIS infrastructure) with that of the EGNOS system. </w:t>
      </w:r>
    </w:p>
    <w:p w14:paraId="11DA5573" w14:textId="77777777" w:rsidR="0029313D" w:rsidRDefault="0029313D" w:rsidP="0029313D">
      <w:pPr>
        <w:pStyle w:val="Text"/>
      </w:pPr>
      <w:r>
        <w:object w:dxaOrig="21613" w:dyaOrig="10465" w14:anchorId="0729563C">
          <v:shape id="_x0000_i1026" type="#_x0000_t75" style="width:509.85pt;height:246.15pt" o:ole="">
            <v:imagedata r:id="rId17" o:title=""/>
          </v:shape>
          <o:OLEObject Type="Embed" ProgID="Visio.Drawing.15" ShapeID="_x0000_i1026" DrawAspect="Content" ObjectID="_1735571783" r:id="rId18"/>
        </w:object>
      </w:r>
    </w:p>
    <w:p w14:paraId="6B887177" w14:textId="00593D37" w:rsidR="009F07E1" w:rsidRDefault="0029313D" w:rsidP="005D0E2E">
      <w:pPr>
        <w:pStyle w:val="Caption"/>
      </w:pPr>
      <w:bookmarkStart w:id="13" w:name="_Ref114753866"/>
      <w:bookmarkStart w:id="14" w:name="_Toc115169557"/>
      <w:r>
        <w:t xml:space="preserve">Figure </w:t>
      </w:r>
      <w:r w:rsidRPr="005D0E2E">
        <w:fldChar w:fldCharType="begin"/>
      </w:r>
      <w:r>
        <w:instrText xml:space="preserve"> SEQ Figure \* ARABIC </w:instrText>
      </w:r>
      <w:r w:rsidRPr="005D0E2E">
        <w:fldChar w:fldCharType="separate"/>
      </w:r>
      <w:r w:rsidR="003E005B">
        <w:rPr>
          <w:noProof/>
        </w:rPr>
        <w:t>5</w:t>
      </w:r>
      <w:r w:rsidRPr="005D0E2E">
        <w:fldChar w:fldCharType="end"/>
      </w:r>
      <w:bookmarkEnd w:id="13"/>
      <w:r>
        <w:t xml:space="preserve"> – EGNSS HAIS major activities timeline</w:t>
      </w:r>
      <w:bookmarkEnd w:id="14"/>
    </w:p>
    <w:p w14:paraId="20C5FBE1" w14:textId="77777777" w:rsidR="005D0E2E" w:rsidRDefault="005D0E2E" w:rsidP="005D0E2E">
      <w:pPr>
        <w:autoSpaceDE w:val="0"/>
        <w:autoSpaceDN w:val="0"/>
        <w:adjustRightInd w:val="0"/>
        <w:spacing w:after="0" w:line="240" w:lineRule="auto"/>
        <w:jc w:val="both"/>
        <w:rPr>
          <w:rFonts w:ascii="Arial" w:hAnsi="Arial" w:cs="Arial"/>
        </w:rPr>
      </w:pPr>
    </w:p>
    <w:p w14:paraId="48DF5601" w14:textId="0EF45839" w:rsidR="005D0E2E" w:rsidRDefault="005D0E2E" w:rsidP="005D0E2E">
      <w:pPr>
        <w:autoSpaceDE w:val="0"/>
        <w:autoSpaceDN w:val="0"/>
        <w:adjustRightInd w:val="0"/>
        <w:spacing w:after="0" w:line="240" w:lineRule="auto"/>
        <w:jc w:val="both"/>
        <w:rPr>
          <w:rFonts w:ascii="Arial" w:hAnsi="Arial" w:cs="Arial"/>
        </w:rPr>
      </w:pPr>
      <w:r w:rsidRPr="009839DD">
        <w:rPr>
          <w:rFonts w:ascii="Arial" w:hAnsi="Arial" w:cs="Arial"/>
        </w:rPr>
        <w:t xml:space="preserve">The ICHASE consortium has conducted interactions with experts covering the Autonomous Driving value chain, in coincidence with three important phases of the project: for the formulation of the autonomous vehicle for road user needs/requirements, for the definition of the future HA with integrity service concepts/features and service provision, </w:t>
      </w:r>
      <w:r w:rsidR="009839DD">
        <w:rPr>
          <w:rFonts w:ascii="Arial" w:hAnsi="Arial" w:cs="Arial"/>
        </w:rPr>
        <w:t xml:space="preserve">and </w:t>
      </w:r>
      <w:r w:rsidRPr="009839DD">
        <w:rPr>
          <w:rFonts w:ascii="Arial" w:hAnsi="Arial" w:cs="Arial"/>
        </w:rPr>
        <w:t>for the elaboration of the associated roadmap. The results reported here are those consolidated and validated by these experts.</w:t>
      </w:r>
    </w:p>
    <w:p w14:paraId="76D8AE2C" w14:textId="77777777" w:rsidR="005D0E2E" w:rsidRPr="005D0E2E" w:rsidRDefault="005D0E2E" w:rsidP="005D0E2E">
      <w:pPr>
        <w:autoSpaceDE w:val="0"/>
        <w:autoSpaceDN w:val="0"/>
        <w:adjustRightInd w:val="0"/>
        <w:spacing w:after="0" w:line="240" w:lineRule="auto"/>
        <w:jc w:val="both"/>
        <w:rPr>
          <w:rFonts w:ascii="Arial" w:hAnsi="Arial" w:cs="Arial"/>
        </w:rPr>
      </w:pPr>
    </w:p>
    <w:p w14:paraId="0E00082A" w14:textId="1D0DE156" w:rsidR="00757DC7" w:rsidRDefault="009206B9">
      <w:pPr>
        <w:jc w:val="both"/>
        <w:rPr>
          <w:rFonts w:ascii="Arial" w:hAnsi="Arial" w:cs="Arial"/>
          <w:b/>
          <w:sz w:val="28"/>
          <w:szCs w:val="28"/>
        </w:rPr>
      </w:pPr>
      <w:r w:rsidRPr="009206B9">
        <w:rPr>
          <w:rFonts w:ascii="Arial" w:hAnsi="Arial" w:cs="Arial"/>
          <w:b/>
          <w:sz w:val="28"/>
          <w:szCs w:val="28"/>
        </w:rPr>
        <w:t>ICHASE final report is available here</w:t>
      </w:r>
    </w:p>
    <w:p w14:paraId="388A6819" w14:textId="3EA5DB20" w:rsidR="000A1A50" w:rsidRPr="009206B9" w:rsidRDefault="000A1A50">
      <w:pPr>
        <w:jc w:val="both"/>
        <w:rPr>
          <w:rFonts w:ascii="Arial" w:hAnsi="Arial" w:cs="Arial"/>
          <w:b/>
          <w:sz w:val="28"/>
          <w:szCs w:val="28"/>
        </w:rPr>
      </w:pPr>
      <w:r>
        <w:rPr>
          <w:rFonts w:ascii="Arial" w:hAnsi="Arial" w:cs="Arial"/>
          <w:b/>
          <w:sz w:val="28"/>
          <w:szCs w:val="28"/>
        </w:rPr>
        <w:object w:dxaOrig="1538" w:dyaOrig="992" w14:anchorId="7BD43AFB">
          <v:shape id="_x0000_i1027" type="#_x0000_t75" style="width:77pt;height:49.4pt" o:ole="">
            <v:imagedata r:id="rId19" o:title=""/>
          </v:shape>
          <o:OLEObject Type="Embed" ProgID="Acrobat.Document.DC" ShapeID="_x0000_i1027" DrawAspect="Icon" ObjectID="_1735571784" r:id="rId20"/>
        </w:object>
      </w:r>
    </w:p>
    <w:p w14:paraId="501577D6" w14:textId="77777777" w:rsidR="00F6099F" w:rsidRDefault="00B556A0">
      <w:pPr>
        <w:jc w:val="both"/>
        <w:rPr>
          <w:rFonts w:ascii="Arial" w:hAnsi="Arial" w:cs="Arial"/>
          <w:b/>
          <w:sz w:val="28"/>
          <w:szCs w:val="28"/>
        </w:rPr>
      </w:pPr>
      <w:r w:rsidRPr="0007012E">
        <w:rPr>
          <w:rFonts w:ascii="Arial" w:hAnsi="Arial" w:cs="Arial"/>
          <w:b/>
          <w:sz w:val="28"/>
          <w:szCs w:val="28"/>
        </w:rPr>
        <w:t>Expected i</w:t>
      </w:r>
      <w:r w:rsidR="007E6D7B" w:rsidRPr="0007012E">
        <w:rPr>
          <w:rFonts w:ascii="Arial" w:hAnsi="Arial" w:cs="Arial"/>
          <w:b/>
          <w:sz w:val="28"/>
          <w:szCs w:val="28"/>
        </w:rPr>
        <w:t>mpact</w:t>
      </w:r>
    </w:p>
    <w:p w14:paraId="128C1C67" w14:textId="3A230699" w:rsidR="002B48D5" w:rsidRDefault="002B48D5">
      <w:pPr>
        <w:jc w:val="both"/>
        <w:rPr>
          <w:rFonts w:ascii="Arial" w:hAnsi="Arial" w:cs="Arial"/>
        </w:rPr>
      </w:pPr>
      <w:r>
        <w:rPr>
          <w:rFonts w:ascii="Arial" w:hAnsi="Arial" w:cs="Arial"/>
        </w:rPr>
        <w:t xml:space="preserve">A reliable and precise European positioning service, a trustable and highly accurate </w:t>
      </w:r>
      <w:r w:rsidR="00D86257">
        <w:rPr>
          <w:rFonts w:ascii="Arial" w:hAnsi="Arial" w:cs="Arial"/>
        </w:rPr>
        <w:t>user solution</w:t>
      </w:r>
      <w:r>
        <w:rPr>
          <w:rFonts w:ascii="Arial" w:hAnsi="Arial" w:cs="Arial"/>
        </w:rPr>
        <w:t>, and millions of new opportunities and applications for European citizens are the major axes of the expected impact for the outputs of ICHASE.</w:t>
      </w:r>
    </w:p>
    <w:p w14:paraId="02BE7225" w14:textId="14FA6A06" w:rsidR="005F30C1" w:rsidRDefault="005F30C1">
      <w:pPr>
        <w:jc w:val="both"/>
        <w:rPr>
          <w:rFonts w:ascii="Arial" w:hAnsi="Arial" w:cs="Arial"/>
        </w:rPr>
      </w:pPr>
      <w:r>
        <w:rPr>
          <w:rFonts w:ascii="Arial" w:hAnsi="Arial" w:cs="Arial"/>
        </w:rPr>
        <w:t>The</w:t>
      </w:r>
      <w:r w:rsidRPr="005F30C1">
        <w:rPr>
          <w:rFonts w:ascii="Arial" w:hAnsi="Arial" w:cs="Arial"/>
        </w:rPr>
        <w:t xml:space="preserve"> GNSS, as an absolute positioning system, </w:t>
      </w:r>
      <w:r>
        <w:rPr>
          <w:rFonts w:ascii="Arial" w:hAnsi="Arial" w:cs="Arial"/>
        </w:rPr>
        <w:t>play</w:t>
      </w:r>
      <w:r w:rsidR="00B81676">
        <w:rPr>
          <w:rFonts w:ascii="Arial" w:hAnsi="Arial" w:cs="Arial"/>
        </w:rPr>
        <w:t>s</w:t>
      </w:r>
      <w:r>
        <w:rPr>
          <w:rFonts w:ascii="Arial" w:hAnsi="Arial" w:cs="Arial"/>
        </w:rPr>
        <w:t xml:space="preserve"> an important role in various positioning applications</w:t>
      </w:r>
      <w:r w:rsidR="00095EE1">
        <w:rPr>
          <w:rFonts w:ascii="Arial" w:hAnsi="Arial" w:cs="Arial"/>
        </w:rPr>
        <w:t>, especially when combined to a multitude of other relative positioning methods</w:t>
      </w:r>
      <w:r>
        <w:rPr>
          <w:rFonts w:ascii="Arial" w:hAnsi="Arial" w:cs="Arial"/>
        </w:rPr>
        <w:t xml:space="preserve">. </w:t>
      </w:r>
      <w:r w:rsidR="00B81676">
        <w:rPr>
          <w:rFonts w:ascii="Arial" w:hAnsi="Arial" w:cs="Arial"/>
        </w:rPr>
        <w:t xml:space="preserve">On top of this, </w:t>
      </w:r>
      <w:r w:rsidR="006542C9">
        <w:rPr>
          <w:rFonts w:ascii="Arial" w:hAnsi="Arial" w:cs="Arial"/>
        </w:rPr>
        <w:t>t</w:t>
      </w:r>
      <w:r w:rsidR="00B81676" w:rsidRPr="006542C9">
        <w:rPr>
          <w:rFonts w:ascii="Arial" w:hAnsi="Arial" w:cs="Arial"/>
        </w:rPr>
        <w:t xml:space="preserve">he use of an integrity service complementing EGNSS High Accuracy in the 2030+ could result in the provision of an accurate and reliable positioning solution, which </w:t>
      </w:r>
      <w:r w:rsidRPr="005F30C1">
        <w:rPr>
          <w:rFonts w:ascii="Arial" w:hAnsi="Arial" w:cs="Arial"/>
        </w:rPr>
        <w:t xml:space="preserve">will </w:t>
      </w:r>
      <w:r>
        <w:rPr>
          <w:rFonts w:ascii="Arial" w:hAnsi="Arial" w:cs="Arial"/>
        </w:rPr>
        <w:t xml:space="preserve">be a key enabler for numerous safety-critical applications, </w:t>
      </w:r>
      <w:r w:rsidRPr="005F30C1">
        <w:rPr>
          <w:rFonts w:ascii="Arial" w:hAnsi="Arial" w:cs="Arial"/>
        </w:rPr>
        <w:t>such as autonomous vehicles.</w:t>
      </w:r>
      <w:r w:rsidR="00C7669A">
        <w:rPr>
          <w:rFonts w:ascii="Arial" w:hAnsi="Arial" w:cs="Arial"/>
        </w:rPr>
        <w:t xml:space="preserve"> </w:t>
      </w:r>
    </w:p>
    <w:p w14:paraId="2100B450" w14:textId="65C214D6" w:rsidR="00B81676" w:rsidRPr="00592370" w:rsidRDefault="00B81676" w:rsidP="00B81676">
      <w:pPr>
        <w:jc w:val="both"/>
        <w:rPr>
          <w:rFonts w:ascii="Arial" w:hAnsi="Arial" w:cs="Arial"/>
        </w:rPr>
      </w:pPr>
      <w:r w:rsidRPr="00915C12">
        <w:rPr>
          <w:rFonts w:ascii="Arial" w:hAnsi="Arial" w:cs="Arial"/>
        </w:rPr>
        <w:t xml:space="preserve">Furthermore, although </w:t>
      </w:r>
      <w:r>
        <w:rPr>
          <w:rFonts w:ascii="Arial" w:hAnsi="Arial" w:cs="Arial"/>
        </w:rPr>
        <w:t>ICHASE</w:t>
      </w:r>
      <w:r w:rsidRPr="00915C12">
        <w:rPr>
          <w:rFonts w:ascii="Arial" w:hAnsi="Arial" w:cs="Arial"/>
        </w:rPr>
        <w:t xml:space="preserve"> is focused on </w:t>
      </w:r>
      <w:r>
        <w:rPr>
          <w:rFonts w:ascii="Arial" w:hAnsi="Arial" w:cs="Arial"/>
        </w:rPr>
        <w:t>autonomous vehicles for road</w:t>
      </w:r>
      <w:r w:rsidRPr="00915C12">
        <w:rPr>
          <w:rFonts w:ascii="Arial" w:hAnsi="Arial" w:cs="Arial"/>
        </w:rPr>
        <w:t xml:space="preserve"> applications, the possible link with other </w:t>
      </w:r>
      <w:r w:rsidR="00ED0BB3">
        <w:rPr>
          <w:rFonts w:ascii="Arial" w:hAnsi="Arial" w:cs="Arial"/>
        </w:rPr>
        <w:t xml:space="preserve">safety critical applications </w:t>
      </w:r>
      <w:r w:rsidRPr="00915C12">
        <w:rPr>
          <w:rFonts w:ascii="Arial" w:hAnsi="Arial" w:cs="Arial"/>
        </w:rPr>
        <w:t xml:space="preserve">such as </w:t>
      </w:r>
      <w:r w:rsidR="00ED0BB3">
        <w:rPr>
          <w:rFonts w:ascii="Arial" w:hAnsi="Arial" w:cs="Arial"/>
        </w:rPr>
        <w:t>autonomous transport for rail and maritime wi</w:t>
      </w:r>
      <w:r>
        <w:rPr>
          <w:rFonts w:ascii="Arial" w:hAnsi="Arial" w:cs="Arial"/>
        </w:rPr>
        <w:t>ll</w:t>
      </w:r>
      <w:r w:rsidRPr="00915C12">
        <w:rPr>
          <w:rFonts w:ascii="Arial" w:hAnsi="Arial" w:cs="Arial"/>
        </w:rPr>
        <w:t xml:space="preserve"> also </w:t>
      </w:r>
      <w:r>
        <w:rPr>
          <w:rFonts w:ascii="Arial" w:hAnsi="Arial" w:cs="Arial"/>
        </w:rPr>
        <w:t>be addressed.</w:t>
      </w:r>
    </w:p>
    <w:p w14:paraId="7505CA00" w14:textId="3CA3BAAF" w:rsidR="00B4303C" w:rsidRPr="006542C9" w:rsidRDefault="00592370" w:rsidP="006542C9">
      <w:pPr>
        <w:jc w:val="both"/>
        <w:rPr>
          <w:rFonts w:ascii="Arial" w:hAnsi="Arial" w:cs="Arial"/>
        </w:rPr>
      </w:pPr>
      <w:r w:rsidRPr="00592370">
        <w:rPr>
          <w:rFonts w:ascii="Arial" w:hAnsi="Arial" w:cs="Arial"/>
          <w:b/>
        </w:rPr>
        <w:lastRenderedPageBreak/>
        <w:t>Disclaimer</w:t>
      </w:r>
      <w:r w:rsidRPr="00592370">
        <w:rPr>
          <w:rFonts w:ascii="Arial" w:hAnsi="Arial" w:cs="Arial"/>
        </w:rPr>
        <w:t>: The project results represent the views of the consortium. They do not necessarily represent the views of the European Commission and they do not commit the Commission to implementing the results.</w:t>
      </w:r>
    </w:p>
    <w:p w14:paraId="7A2353BD" w14:textId="4AA18BB7" w:rsidR="00B4303C" w:rsidRPr="0043527B" w:rsidRDefault="00350AD5" w:rsidP="0043527B">
      <w:pPr>
        <w:jc w:val="both"/>
        <w:rPr>
          <w:rFonts w:ascii="Arial" w:hAnsi="Arial" w:cs="Arial"/>
          <w:b/>
          <w:sz w:val="28"/>
          <w:szCs w:val="28"/>
        </w:rPr>
      </w:pPr>
      <w:r w:rsidRPr="0043527B">
        <w:rPr>
          <w:rFonts w:ascii="Arial" w:hAnsi="Arial" w:cs="Arial"/>
          <w:b/>
          <w:sz w:val="28"/>
          <w:szCs w:val="28"/>
        </w:rPr>
        <w:t>Consortium</w:t>
      </w:r>
    </w:p>
    <w:p w14:paraId="673CDE22" w14:textId="01AE7B96" w:rsidR="0098232A" w:rsidRDefault="0098232A" w:rsidP="0098232A">
      <w:pPr>
        <w:autoSpaceDE w:val="0"/>
        <w:autoSpaceDN w:val="0"/>
        <w:adjustRightInd w:val="0"/>
        <w:spacing w:after="0" w:line="240" w:lineRule="auto"/>
        <w:jc w:val="both"/>
        <w:rPr>
          <w:rFonts w:ascii="Arial" w:hAnsi="Arial" w:cs="Arial"/>
        </w:rPr>
      </w:pPr>
      <w:r w:rsidRPr="0098232A">
        <w:rPr>
          <w:rFonts w:ascii="Arial" w:hAnsi="Arial" w:cs="Arial"/>
        </w:rPr>
        <w:t>ICHASE is deployed by an interdisciplinary team composed by Thales Alenia Space (leader), FDC</w:t>
      </w:r>
      <w:r>
        <w:rPr>
          <w:rFonts w:ascii="Arial" w:hAnsi="Arial" w:cs="Arial"/>
        </w:rPr>
        <w:t xml:space="preserve"> </w:t>
      </w:r>
      <w:r w:rsidRPr="0098232A">
        <w:rPr>
          <w:rFonts w:ascii="Arial" w:hAnsi="Arial" w:cs="Arial"/>
        </w:rPr>
        <w:t>and know.space,</w:t>
      </w:r>
      <w:r>
        <w:rPr>
          <w:rFonts w:ascii="Arial" w:hAnsi="Arial" w:cs="Arial"/>
        </w:rPr>
        <w:t xml:space="preserve"> GEA Space and </w:t>
      </w:r>
      <w:r w:rsidRPr="0098232A">
        <w:rPr>
          <w:rFonts w:ascii="Arial" w:hAnsi="Arial" w:cs="Arial"/>
        </w:rPr>
        <w:t>Université Gustave Eiffel</w:t>
      </w:r>
      <w:r w:rsidR="00AC669C">
        <w:rPr>
          <w:rFonts w:ascii="Arial" w:hAnsi="Arial" w:cs="Arial"/>
        </w:rPr>
        <w:t>, and envisaged</w:t>
      </w:r>
      <w:r w:rsidRPr="0098232A">
        <w:rPr>
          <w:rFonts w:ascii="Arial" w:hAnsi="Arial" w:cs="Arial"/>
        </w:rPr>
        <w:t xml:space="preserve"> the involvement of </w:t>
      </w:r>
      <w:r>
        <w:rPr>
          <w:rFonts w:ascii="Arial" w:hAnsi="Arial" w:cs="Arial"/>
        </w:rPr>
        <w:t xml:space="preserve">external experts in order to </w:t>
      </w:r>
      <w:r w:rsidRPr="0098232A">
        <w:rPr>
          <w:rFonts w:ascii="Arial" w:hAnsi="Arial" w:cs="Arial"/>
        </w:rPr>
        <w:t xml:space="preserve">get inputs/feedbacks/validation in different moments/outcomes of the project. To this aim, a </w:t>
      </w:r>
      <w:r>
        <w:rPr>
          <w:rFonts w:ascii="Arial" w:hAnsi="Arial" w:cs="Arial"/>
        </w:rPr>
        <w:t xml:space="preserve">panel of experts </w:t>
      </w:r>
      <w:r w:rsidR="00AC669C">
        <w:rPr>
          <w:rFonts w:ascii="Arial" w:hAnsi="Arial" w:cs="Arial"/>
        </w:rPr>
        <w:t>was</w:t>
      </w:r>
      <w:r w:rsidRPr="0098232A">
        <w:rPr>
          <w:rFonts w:ascii="Arial" w:hAnsi="Arial" w:cs="Arial"/>
        </w:rPr>
        <w:t xml:space="preserve"> established, including </w:t>
      </w:r>
      <w:r>
        <w:rPr>
          <w:rFonts w:ascii="Arial" w:hAnsi="Arial" w:cs="Arial"/>
        </w:rPr>
        <w:t>representatives from key</w:t>
      </w:r>
      <w:r w:rsidRPr="0098232A">
        <w:rPr>
          <w:rFonts w:ascii="Arial" w:hAnsi="Arial" w:cs="Arial"/>
        </w:rPr>
        <w:t xml:space="preserve"> actors of the value chain</w:t>
      </w:r>
      <w:r>
        <w:rPr>
          <w:rFonts w:ascii="Arial" w:hAnsi="Arial" w:cs="Arial"/>
        </w:rPr>
        <w:t xml:space="preserve"> and other entities/stakeholders.</w:t>
      </w:r>
    </w:p>
    <w:p w14:paraId="5C0519B9" w14:textId="77777777" w:rsidR="00AC669C" w:rsidRDefault="00AC669C" w:rsidP="0098232A">
      <w:pPr>
        <w:autoSpaceDE w:val="0"/>
        <w:autoSpaceDN w:val="0"/>
        <w:adjustRightInd w:val="0"/>
        <w:spacing w:after="0" w:line="240" w:lineRule="auto"/>
        <w:jc w:val="both"/>
        <w:rPr>
          <w:rFonts w:ascii="Arial" w:hAnsi="Arial" w:cs="Arial"/>
        </w:rPr>
      </w:pPr>
    </w:p>
    <w:p w14:paraId="07CB26C1" w14:textId="4D3DEEF5" w:rsidR="009E587E" w:rsidRPr="0098232A" w:rsidRDefault="00AC669C" w:rsidP="0098232A">
      <w:pPr>
        <w:autoSpaceDE w:val="0"/>
        <w:autoSpaceDN w:val="0"/>
        <w:adjustRightInd w:val="0"/>
        <w:spacing w:after="0" w:line="240" w:lineRule="auto"/>
        <w:jc w:val="both"/>
        <w:rPr>
          <w:rFonts w:ascii="Arial" w:hAnsi="Arial" w:cs="Arial"/>
        </w:rPr>
      </w:pPr>
      <w:r w:rsidRPr="009839DD">
        <w:rPr>
          <w:rFonts w:ascii="Arial" w:hAnsi="Arial" w:cs="Arial"/>
        </w:rPr>
        <w:t>The ICHASE consortium would like to warmly thank all of the experts who contributed to the review of the project results.</w:t>
      </w:r>
    </w:p>
    <w:p w14:paraId="2F260B58" w14:textId="77777777" w:rsidR="009E587E" w:rsidRPr="0098232A" w:rsidRDefault="009E587E" w:rsidP="00B4303C">
      <w:pPr>
        <w:spacing w:before="120"/>
        <w:jc w:val="both"/>
        <w:rPr>
          <w:rFonts w:ascii="Arial" w:hAnsi="Arial" w:cs="Arial"/>
        </w:rPr>
      </w:pPr>
    </w:p>
    <w:sectPr w:rsidR="009E587E" w:rsidRPr="0098232A">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52C0B7" w16cid:durableId="277244A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62DC2" w14:textId="77777777" w:rsidR="00816ACB" w:rsidRDefault="00816ACB" w:rsidP="005358E4">
      <w:pPr>
        <w:spacing w:after="0" w:line="240" w:lineRule="auto"/>
      </w:pPr>
      <w:r>
        <w:separator/>
      </w:r>
    </w:p>
  </w:endnote>
  <w:endnote w:type="continuationSeparator" w:id="0">
    <w:p w14:paraId="11B89207" w14:textId="77777777" w:rsidR="00816ACB" w:rsidRDefault="00816ACB" w:rsidP="00535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C595D" w14:textId="77777777" w:rsidR="00816ACB" w:rsidRDefault="00816ACB" w:rsidP="005358E4">
      <w:pPr>
        <w:spacing w:after="0" w:line="240" w:lineRule="auto"/>
      </w:pPr>
      <w:r>
        <w:separator/>
      </w:r>
    </w:p>
  </w:footnote>
  <w:footnote w:type="continuationSeparator" w:id="0">
    <w:p w14:paraId="007E9F11" w14:textId="77777777" w:rsidR="00816ACB" w:rsidRDefault="00816ACB" w:rsidP="005358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558E7"/>
    <w:multiLevelType w:val="hybridMultilevel"/>
    <w:tmpl w:val="D12AD4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12F1689D"/>
    <w:multiLevelType w:val="hybridMultilevel"/>
    <w:tmpl w:val="CB3EC00E"/>
    <w:lvl w:ilvl="0" w:tplc="72327D14">
      <w:start w:val="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AB1B05"/>
    <w:multiLevelType w:val="hybridMultilevel"/>
    <w:tmpl w:val="E45EA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AF237D"/>
    <w:multiLevelType w:val="hybridMultilevel"/>
    <w:tmpl w:val="25F21D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C31E09"/>
    <w:multiLevelType w:val="hybridMultilevel"/>
    <w:tmpl w:val="ECBC914E"/>
    <w:lvl w:ilvl="0" w:tplc="F5209490">
      <w:numFmt w:val="bullet"/>
      <w:lvlText w:val="•"/>
      <w:lvlJc w:val="left"/>
      <w:pPr>
        <w:ind w:left="1080" w:hanging="72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FE64633"/>
    <w:multiLevelType w:val="hybridMultilevel"/>
    <w:tmpl w:val="F66C46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930A1B"/>
    <w:multiLevelType w:val="hybridMultilevel"/>
    <w:tmpl w:val="D722D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A36522"/>
    <w:multiLevelType w:val="multilevel"/>
    <w:tmpl w:val="027EFF16"/>
    <w:lvl w:ilvl="0">
      <w:start w:val="1"/>
      <w:numFmt w:val="bullet"/>
      <w:pStyle w:val="bulleted"/>
      <w:lvlText w:val=""/>
      <w:lvlJc w:val="left"/>
      <w:pPr>
        <w:tabs>
          <w:tab w:val="num" w:pos="340"/>
        </w:tabs>
        <w:ind w:left="340" w:hanging="340"/>
      </w:pPr>
      <w:rPr>
        <w:rFonts w:ascii="Wingdings" w:hAnsi="Wingdings" w:hint="default"/>
        <w:b w:val="0"/>
        <w:i w:val="0"/>
        <w:color w:val="8B8D8E"/>
        <w:kern w:val="0"/>
        <w:position w:val="0"/>
        <w:sz w:val="16"/>
      </w:rPr>
    </w:lvl>
    <w:lvl w:ilvl="1">
      <w:start w:val="1"/>
      <w:numFmt w:val="bullet"/>
      <w:lvlText w:val="­"/>
      <w:lvlJc w:val="left"/>
      <w:pPr>
        <w:tabs>
          <w:tab w:val="num" w:pos="340"/>
        </w:tabs>
        <w:ind w:left="680" w:hanging="340"/>
      </w:pPr>
      <w:rPr>
        <w:rFonts w:ascii="Courier New" w:hAnsi="Courier New" w:hint="default"/>
        <w:b/>
        <w:i w:val="0"/>
        <w:color w:val="8B8D8E"/>
        <w:sz w:val="16"/>
      </w:rPr>
    </w:lvl>
    <w:lvl w:ilvl="2">
      <w:start w:val="1"/>
      <w:numFmt w:val="bullet"/>
      <w:lvlText w:val="•"/>
      <w:lvlJc w:val="left"/>
      <w:pPr>
        <w:ind w:left="1020" w:hanging="340"/>
      </w:pPr>
      <w:rPr>
        <w:rFonts w:ascii="Verdana" w:hAnsi="Verdana" w:hint="default"/>
        <w:b/>
        <w:i w:val="0"/>
        <w:color w:val="8B8D8E"/>
        <w:sz w:val="16"/>
      </w:rPr>
    </w:lvl>
    <w:lvl w:ilvl="3">
      <w:start w:val="1"/>
      <w:numFmt w:val="bullet"/>
      <w:lvlText w:val="­"/>
      <w:lvlJc w:val="left"/>
      <w:pPr>
        <w:ind w:left="1360" w:hanging="340"/>
      </w:pPr>
      <w:rPr>
        <w:rFonts w:ascii="Verdana" w:hAnsi="Verdana" w:hint="default"/>
        <w:b/>
        <w:i w:val="0"/>
        <w:color w:val="8B8D8E"/>
        <w:sz w:val="16"/>
      </w:rPr>
    </w:lvl>
    <w:lvl w:ilvl="4">
      <w:start w:val="1"/>
      <w:numFmt w:val="bullet"/>
      <w:lvlText w:val="•"/>
      <w:lvlJc w:val="left"/>
      <w:pPr>
        <w:ind w:left="1700" w:hanging="340"/>
      </w:pPr>
      <w:rPr>
        <w:rFonts w:ascii="Verdana" w:hAnsi="Verdana" w:hint="default"/>
        <w:color w:val="8B8D8E"/>
        <w:sz w:val="16"/>
      </w:rPr>
    </w:lvl>
    <w:lvl w:ilvl="5">
      <w:start w:val="1"/>
      <w:numFmt w:val="bullet"/>
      <w:lvlText w:val="•"/>
      <w:lvlJc w:val="left"/>
      <w:pPr>
        <w:tabs>
          <w:tab w:val="num" w:pos="340"/>
        </w:tabs>
        <w:ind w:left="2040" w:hanging="340"/>
      </w:pPr>
      <w:rPr>
        <w:rFonts w:ascii="Verdana" w:hAnsi="Verdana" w:hint="default"/>
        <w:color w:val="auto"/>
      </w:rPr>
    </w:lvl>
    <w:lvl w:ilvl="6">
      <w:start w:val="1"/>
      <w:numFmt w:val="bullet"/>
      <w:lvlText w:val="•"/>
      <w:lvlJc w:val="left"/>
      <w:pPr>
        <w:tabs>
          <w:tab w:val="num" w:pos="340"/>
        </w:tabs>
        <w:ind w:left="2380" w:hanging="340"/>
      </w:pPr>
      <w:rPr>
        <w:rFonts w:ascii="Verdana" w:hAnsi="Verdana" w:hint="default"/>
        <w:color w:val="auto"/>
      </w:rPr>
    </w:lvl>
    <w:lvl w:ilvl="7">
      <w:start w:val="1"/>
      <w:numFmt w:val="bullet"/>
      <w:lvlText w:val="•"/>
      <w:lvlJc w:val="left"/>
      <w:pPr>
        <w:tabs>
          <w:tab w:val="num" w:pos="340"/>
        </w:tabs>
        <w:ind w:left="2720" w:hanging="340"/>
      </w:pPr>
      <w:rPr>
        <w:rFonts w:ascii="Verdana" w:hAnsi="Verdana" w:hint="default"/>
        <w:color w:val="auto"/>
      </w:rPr>
    </w:lvl>
    <w:lvl w:ilvl="8">
      <w:start w:val="1"/>
      <w:numFmt w:val="bullet"/>
      <w:lvlText w:val="•"/>
      <w:lvlJc w:val="left"/>
      <w:pPr>
        <w:tabs>
          <w:tab w:val="num" w:pos="340"/>
        </w:tabs>
        <w:ind w:left="3060" w:hanging="340"/>
      </w:pPr>
      <w:rPr>
        <w:rFonts w:ascii="Verdana" w:hAnsi="Verdana" w:hint="default"/>
        <w:color w:val="auto"/>
      </w:rPr>
    </w:lvl>
  </w:abstractNum>
  <w:abstractNum w:abstractNumId="8" w15:restartNumberingAfterBreak="0">
    <w:nsid w:val="334E7A84"/>
    <w:multiLevelType w:val="hybridMultilevel"/>
    <w:tmpl w:val="F2624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DE4268"/>
    <w:multiLevelType w:val="hybridMultilevel"/>
    <w:tmpl w:val="BE507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85D007B"/>
    <w:multiLevelType w:val="hybridMultilevel"/>
    <w:tmpl w:val="34BC8C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15F7601"/>
    <w:multiLevelType w:val="hybridMultilevel"/>
    <w:tmpl w:val="9D94B7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65705D"/>
    <w:multiLevelType w:val="hybridMultilevel"/>
    <w:tmpl w:val="ABAA38E4"/>
    <w:lvl w:ilvl="0" w:tplc="F5209490">
      <w:numFmt w:val="bullet"/>
      <w:lvlText w:val="•"/>
      <w:lvlJc w:val="left"/>
      <w:pPr>
        <w:ind w:left="1080" w:hanging="72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546035F"/>
    <w:multiLevelType w:val="hybridMultilevel"/>
    <w:tmpl w:val="0132584A"/>
    <w:lvl w:ilvl="0" w:tplc="DECCEF26">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B055E2F"/>
    <w:multiLevelType w:val="hybridMultilevel"/>
    <w:tmpl w:val="E654B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874EE8"/>
    <w:multiLevelType w:val="hybridMultilevel"/>
    <w:tmpl w:val="DF5ECA3A"/>
    <w:lvl w:ilvl="0" w:tplc="C9ECF4D4">
      <w:start w:val="1"/>
      <w:numFmt w:val="bullet"/>
      <w:lvlText w:val="•"/>
      <w:lvlJc w:val="left"/>
      <w:pPr>
        <w:tabs>
          <w:tab w:val="num" w:pos="720"/>
        </w:tabs>
        <w:ind w:left="720" w:hanging="360"/>
      </w:pPr>
      <w:rPr>
        <w:rFonts w:ascii="Arial" w:hAnsi="Arial" w:hint="default"/>
      </w:rPr>
    </w:lvl>
    <w:lvl w:ilvl="1" w:tplc="1CFAF0D4" w:tentative="1">
      <w:start w:val="1"/>
      <w:numFmt w:val="bullet"/>
      <w:lvlText w:val="•"/>
      <w:lvlJc w:val="left"/>
      <w:pPr>
        <w:tabs>
          <w:tab w:val="num" w:pos="1440"/>
        </w:tabs>
        <w:ind w:left="1440" w:hanging="360"/>
      </w:pPr>
      <w:rPr>
        <w:rFonts w:ascii="Arial" w:hAnsi="Arial" w:hint="default"/>
      </w:rPr>
    </w:lvl>
    <w:lvl w:ilvl="2" w:tplc="A1500906" w:tentative="1">
      <w:start w:val="1"/>
      <w:numFmt w:val="bullet"/>
      <w:lvlText w:val="•"/>
      <w:lvlJc w:val="left"/>
      <w:pPr>
        <w:tabs>
          <w:tab w:val="num" w:pos="2160"/>
        </w:tabs>
        <w:ind w:left="2160" w:hanging="360"/>
      </w:pPr>
      <w:rPr>
        <w:rFonts w:ascii="Arial" w:hAnsi="Arial" w:hint="default"/>
      </w:rPr>
    </w:lvl>
    <w:lvl w:ilvl="3" w:tplc="80689424" w:tentative="1">
      <w:start w:val="1"/>
      <w:numFmt w:val="bullet"/>
      <w:lvlText w:val="•"/>
      <w:lvlJc w:val="left"/>
      <w:pPr>
        <w:tabs>
          <w:tab w:val="num" w:pos="2880"/>
        </w:tabs>
        <w:ind w:left="2880" w:hanging="360"/>
      </w:pPr>
      <w:rPr>
        <w:rFonts w:ascii="Arial" w:hAnsi="Arial" w:hint="default"/>
      </w:rPr>
    </w:lvl>
    <w:lvl w:ilvl="4" w:tplc="987C43D2" w:tentative="1">
      <w:start w:val="1"/>
      <w:numFmt w:val="bullet"/>
      <w:lvlText w:val="•"/>
      <w:lvlJc w:val="left"/>
      <w:pPr>
        <w:tabs>
          <w:tab w:val="num" w:pos="3600"/>
        </w:tabs>
        <w:ind w:left="3600" w:hanging="360"/>
      </w:pPr>
      <w:rPr>
        <w:rFonts w:ascii="Arial" w:hAnsi="Arial" w:hint="default"/>
      </w:rPr>
    </w:lvl>
    <w:lvl w:ilvl="5" w:tplc="472A66C0" w:tentative="1">
      <w:start w:val="1"/>
      <w:numFmt w:val="bullet"/>
      <w:lvlText w:val="•"/>
      <w:lvlJc w:val="left"/>
      <w:pPr>
        <w:tabs>
          <w:tab w:val="num" w:pos="4320"/>
        </w:tabs>
        <w:ind w:left="4320" w:hanging="360"/>
      </w:pPr>
      <w:rPr>
        <w:rFonts w:ascii="Arial" w:hAnsi="Arial" w:hint="default"/>
      </w:rPr>
    </w:lvl>
    <w:lvl w:ilvl="6" w:tplc="2F6833B8" w:tentative="1">
      <w:start w:val="1"/>
      <w:numFmt w:val="bullet"/>
      <w:lvlText w:val="•"/>
      <w:lvlJc w:val="left"/>
      <w:pPr>
        <w:tabs>
          <w:tab w:val="num" w:pos="5040"/>
        </w:tabs>
        <w:ind w:left="5040" w:hanging="360"/>
      </w:pPr>
      <w:rPr>
        <w:rFonts w:ascii="Arial" w:hAnsi="Arial" w:hint="default"/>
      </w:rPr>
    </w:lvl>
    <w:lvl w:ilvl="7" w:tplc="60D099E6" w:tentative="1">
      <w:start w:val="1"/>
      <w:numFmt w:val="bullet"/>
      <w:lvlText w:val="•"/>
      <w:lvlJc w:val="left"/>
      <w:pPr>
        <w:tabs>
          <w:tab w:val="num" w:pos="5760"/>
        </w:tabs>
        <w:ind w:left="5760" w:hanging="360"/>
      </w:pPr>
      <w:rPr>
        <w:rFonts w:ascii="Arial" w:hAnsi="Arial" w:hint="default"/>
      </w:rPr>
    </w:lvl>
    <w:lvl w:ilvl="8" w:tplc="A89CF92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24B7004"/>
    <w:multiLevelType w:val="hybridMultilevel"/>
    <w:tmpl w:val="AE242066"/>
    <w:lvl w:ilvl="0" w:tplc="6706B066">
      <w:start w:val="1"/>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8E237BE"/>
    <w:multiLevelType w:val="hybridMultilevel"/>
    <w:tmpl w:val="707CE0A2"/>
    <w:lvl w:ilvl="0" w:tplc="880842C8">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7CCD1812"/>
    <w:multiLevelType w:val="hybridMultilevel"/>
    <w:tmpl w:val="3FC4D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6"/>
  </w:num>
  <w:num w:numId="4">
    <w:abstractNumId w:val="18"/>
  </w:num>
  <w:num w:numId="5">
    <w:abstractNumId w:val="14"/>
  </w:num>
  <w:num w:numId="6">
    <w:abstractNumId w:val="7"/>
  </w:num>
  <w:num w:numId="7">
    <w:abstractNumId w:val="5"/>
  </w:num>
  <w:num w:numId="8">
    <w:abstractNumId w:val="0"/>
  </w:num>
  <w:num w:numId="9">
    <w:abstractNumId w:val="15"/>
  </w:num>
  <w:num w:numId="10">
    <w:abstractNumId w:val="8"/>
  </w:num>
  <w:num w:numId="11">
    <w:abstractNumId w:val="7"/>
  </w:num>
  <w:num w:numId="12">
    <w:abstractNumId w:val="2"/>
  </w:num>
  <w:num w:numId="13">
    <w:abstractNumId w:val="9"/>
  </w:num>
  <w:num w:numId="14">
    <w:abstractNumId w:val="10"/>
  </w:num>
  <w:num w:numId="15">
    <w:abstractNumId w:val="12"/>
  </w:num>
  <w:num w:numId="16">
    <w:abstractNumId w:val="4"/>
  </w:num>
  <w:num w:numId="17">
    <w:abstractNumId w:val="17"/>
  </w:num>
  <w:num w:numId="18">
    <w:abstractNumId w:val="13"/>
  </w:num>
  <w:num w:numId="19">
    <w:abstractNumId w:val="16"/>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cumentProtection w:edit="readOnly"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4F8"/>
    <w:rsid w:val="000111B0"/>
    <w:rsid w:val="00011FC5"/>
    <w:rsid w:val="000133D0"/>
    <w:rsid w:val="00015F1E"/>
    <w:rsid w:val="00017376"/>
    <w:rsid w:val="00034ACB"/>
    <w:rsid w:val="00036324"/>
    <w:rsid w:val="00052821"/>
    <w:rsid w:val="0005758A"/>
    <w:rsid w:val="0007012E"/>
    <w:rsid w:val="00080401"/>
    <w:rsid w:val="00080CAD"/>
    <w:rsid w:val="000816EF"/>
    <w:rsid w:val="00083525"/>
    <w:rsid w:val="000906C4"/>
    <w:rsid w:val="00095EE1"/>
    <w:rsid w:val="000A1A50"/>
    <w:rsid w:val="000A2238"/>
    <w:rsid w:val="000A3A63"/>
    <w:rsid w:val="000A5707"/>
    <w:rsid w:val="000A5D16"/>
    <w:rsid w:val="000A69F2"/>
    <w:rsid w:val="000B16C2"/>
    <w:rsid w:val="000C316B"/>
    <w:rsid w:val="000D0017"/>
    <w:rsid w:val="000D75F8"/>
    <w:rsid w:val="000F51C8"/>
    <w:rsid w:val="001036B4"/>
    <w:rsid w:val="0010670B"/>
    <w:rsid w:val="00141850"/>
    <w:rsid w:val="0016387F"/>
    <w:rsid w:val="00194260"/>
    <w:rsid w:val="001A3D40"/>
    <w:rsid w:val="001A6E54"/>
    <w:rsid w:val="001B74F4"/>
    <w:rsid w:val="001C0797"/>
    <w:rsid w:val="001D07A2"/>
    <w:rsid w:val="001D4DE4"/>
    <w:rsid w:val="001E42CB"/>
    <w:rsid w:val="001E6E2C"/>
    <w:rsid w:val="0020382E"/>
    <w:rsid w:val="00204495"/>
    <w:rsid w:val="00213AFD"/>
    <w:rsid w:val="0022704C"/>
    <w:rsid w:val="00230FAA"/>
    <w:rsid w:val="00234C75"/>
    <w:rsid w:val="002439C5"/>
    <w:rsid w:val="0025405B"/>
    <w:rsid w:val="002562D2"/>
    <w:rsid w:val="0026731E"/>
    <w:rsid w:val="00274053"/>
    <w:rsid w:val="002879CC"/>
    <w:rsid w:val="0029079A"/>
    <w:rsid w:val="0029220D"/>
    <w:rsid w:val="0029313D"/>
    <w:rsid w:val="002A1330"/>
    <w:rsid w:val="002B48D5"/>
    <w:rsid w:val="002D0973"/>
    <w:rsid w:val="002E402A"/>
    <w:rsid w:val="002E41F9"/>
    <w:rsid w:val="002F026E"/>
    <w:rsid w:val="00302E08"/>
    <w:rsid w:val="00316C87"/>
    <w:rsid w:val="00335030"/>
    <w:rsid w:val="00335540"/>
    <w:rsid w:val="0034380B"/>
    <w:rsid w:val="00344C49"/>
    <w:rsid w:val="00350AD5"/>
    <w:rsid w:val="0036264C"/>
    <w:rsid w:val="00366657"/>
    <w:rsid w:val="00371A77"/>
    <w:rsid w:val="0037423D"/>
    <w:rsid w:val="00386463"/>
    <w:rsid w:val="00391B59"/>
    <w:rsid w:val="003944D3"/>
    <w:rsid w:val="003A62A7"/>
    <w:rsid w:val="003B744F"/>
    <w:rsid w:val="003D128C"/>
    <w:rsid w:val="003D14B9"/>
    <w:rsid w:val="003D1ADA"/>
    <w:rsid w:val="003D64D0"/>
    <w:rsid w:val="003E005B"/>
    <w:rsid w:val="0040003E"/>
    <w:rsid w:val="0040046E"/>
    <w:rsid w:val="00412A11"/>
    <w:rsid w:val="00414D7C"/>
    <w:rsid w:val="004270F7"/>
    <w:rsid w:val="0043527B"/>
    <w:rsid w:val="00435750"/>
    <w:rsid w:val="00467813"/>
    <w:rsid w:val="00487E3A"/>
    <w:rsid w:val="005070A3"/>
    <w:rsid w:val="0051087B"/>
    <w:rsid w:val="00513E36"/>
    <w:rsid w:val="0051454C"/>
    <w:rsid w:val="005161F6"/>
    <w:rsid w:val="005358E4"/>
    <w:rsid w:val="005364E4"/>
    <w:rsid w:val="005410E6"/>
    <w:rsid w:val="00543D08"/>
    <w:rsid w:val="00547AB7"/>
    <w:rsid w:val="005831A1"/>
    <w:rsid w:val="00590D2C"/>
    <w:rsid w:val="00592370"/>
    <w:rsid w:val="005A4CED"/>
    <w:rsid w:val="005D0C65"/>
    <w:rsid w:val="005D0E2E"/>
    <w:rsid w:val="005E09CD"/>
    <w:rsid w:val="005E19C6"/>
    <w:rsid w:val="005F30C1"/>
    <w:rsid w:val="00600429"/>
    <w:rsid w:val="0060047E"/>
    <w:rsid w:val="00606051"/>
    <w:rsid w:val="006221DA"/>
    <w:rsid w:val="00647CDC"/>
    <w:rsid w:val="00647D84"/>
    <w:rsid w:val="006542C9"/>
    <w:rsid w:val="00654479"/>
    <w:rsid w:val="00684800"/>
    <w:rsid w:val="0068717D"/>
    <w:rsid w:val="006A0B46"/>
    <w:rsid w:val="006A68E3"/>
    <w:rsid w:val="006C0E3B"/>
    <w:rsid w:val="006C5B36"/>
    <w:rsid w:val="006C750D"/>
    <w:rsid w:val="006D0DDC"/>
    <w:rsid w:val="006D3412"/>
    <w:rsid w:val="006E108E"/>
    <w:rsid w:val="006F4B8B"/>
    <w:rsid w:val="006F629C"/>
    <w:rsid w:val="00715A88"/>
    <w:rsid w:val="007205EE"/>
    <w:rsid w:val="00720BFF"/>
    <w:rsid w:val="0073088B"/>
    <w:rsid w:val="00743D4B"/>
    <w:rsid w:val="00757DC7"/>
    <w:rsid w:val="00757F3C"/>
    <w:rsid w:val="00761FAB"/>
    <w:rsid w:val="00776E84"/>
    <w:rsid w:val="007B295E"/>
    <w:rsid w:val="007B2DD0"/>
    <w:rsid w:val="007C1FEC"/>
    <w:rsid w:val="007C3B76"/>
    <w:rsid w:val="007D1083"/>
    <w:rsid w:val="007E6D7B"/>
    <w:rsid w:val="007F241A"/>
    <w:rsid w:val="0080664D"/>
    <w:rsid w:val="008073EE"/>
    <w:rsid w:val="00814E87"/>
    <w:rsid w:val="00816ACB"/>
    <w:rsid w:val="00816C7D"/>
    <w:rsid w:val="00824E38"/>
    <w:rsid w:val="008372F4"/>
    <w:rsid w:val="00845AD2"/>
    <w:rsid w:val="00860089"/>
    <w:rsid w:val="00867CF8"/>
    <w:rsid w:val="00875FAD"/>
    <w:rsid w:val="008802A0"/>
    <w:rsid w:val="0089619C"/>
    <w:rsid w:val="008A18AB"/>
    <w:rsid w:val="008B090D"/>
    <w:rsid w:val="008B7E9C"/>
    <w:rsid w:val="008C08D5"/>
    <w:rsid w:val="008C24F8"/>
    <w:rsid w:val="008E57D6"/>
    <w:rsid w:val="00915C12"/>
    <w:rsid w:val="009206B9"/>
    <w:rsid w:val="0095339C"/>
    <w:rsid w:val="00953B23"/>
    <w:rsid w:val="009550C4"/>
    <w:rsid w:val="009611D0"/>
    <w:rsid w:val="0096540E"/>
    <w:rsid w:val="00981103"/>
    <w:rsid w:val="0098232A"/>
    <w:rsid w:val="009839DD"/>
    <w:rsid w:val="009862F5"/>
    <w:rsid w:val="00993D4E"/>
    <w:rsid w:val="009C0173"/>
    <w:rsid w:val="009C761F"/>
    <w:rsid w:val="009D66BD"/>
    <w:rsid w:val="009E587E"/>
    <w:rsid w:val="009E7D61"/>
    <w:rsid w:val="009F07E1"/>
    <w:rsid w:val="009F2454"/>
    <w:rsid w:val="00A025BE"/>
    <w:rsid w:val="00A029A9"/>
    <w:rsid w:val="00A05A9A"/>
    <w:rsid w:val="00A34747"/>
    <w:rsid w:val="00A404FE"/>
    <w:rsid w:val="00A4347F"/>
    <w:rsid w:val="00A54B8F"/>
    <w:rsid w:val="00A72E69"/>
    <w:rsid w:val="00A803DB"/>
    <w:rsid w:val="00A8076A"/>
    <w:rsid w:val="00A82B65"/>
    <w:rsid w:val="00A82E82"/>
    <w:rsid w:val="00A90888"/>
    <w:rsid w:val="00A9485B"/>
    <w:rsid w:val="00A97111"/>
    <w:rsid w:val="00AC4B2D"/>
    <w:rsid w:val="00AC4FEB"/>
    <w:rsid w:val="00AC669C"/>
    <w:rsid w:val="00AD37C7"/>
    <w:rsid w:val="00AF6A02"/>
    <w:rsid w:val="00B053B9"/>
    <w:rsid w:val="00B202BD"/>
    <w:rsid w:val="00B23F05"/>
    <w:rsid w:val="00B262A4"/>
    <w:rsid w:val="00B31E10"/>
    <w:rsid w:val="00B3638A"/>
    <w:rsid w:val="00B379FE"/>
    <w:rsid w:val="00B421E4"/>
    <w:rsid w:val="00B4303C"/>
    <w:rsid w:val="00B4492A"/>
    <w:rsid w:val="00B469A6"/>
    <w:rsid w:val="00B556A0"/>
    <w:rsid w:val="00B80934"/>
    <w:rsid w:val="00B81676"/>
    <w:rsid w:val="00B82452"/>
    <w:rsid w:val="00B87024"/>
    <w:rsid w:val="00B87224"/>
    <w:rsid w:val="00B966A3"/>
    <w:rsid w:val="00B96B1F"/>
    <w:rsid w:val="00BA4B1C"/>
    <w:rsid w:val="00BB3375"/>
    <w:rsid w:val="00BB3758"/>
    <w:rsid w:val="00BB7DE2"/>
    <w:rsid w:val="00BD5F94"/>
    <w:rsid w:val="00BF77FC"/>
    <w:rsid w:val="00C012A6"/>
    <w:rsid w:val="00C03D8E"/>
    <w:rsid w:val="00C1097D"/>
    <w:rsid w:val="00C1750E"/>
    <w:rsid w:val="00C24CC3"/>
    <w:rsid w:val="00C25275"/>
    <w:rsid w:val="00C32F83"/>
    <w:rsid w:val="00C43662"/>
    <w:rsid w:val="00C571F0"/>
    <w:rsid w:val="00C63757"/>
    <w:rsid w:val="00C669DE"/>
    <w:rsid w:val="00C70E1F"/>
    <w:rsid w:val="00C717E3"/>
    <w:rsid w:val="00C73EA7"/>
    <w:rsid w:val="00C74660"/>
    <w:rsid w:val="00C7539E"/>
    <w:rsid w:val="00C7669A"/>
    <w:rsid w:val="00C81F48"/>
    <w:rsid w:val="00C9547A"/>
    <w:rsid w:val="00C95EA5"/>
    <w:rsid w:val="00CA25E3"/>
    <w:rsid w:val="00CB0BEA"/>
    <w:rsid w:val="00CE4748"/>
    <w:rsid w:val="00CE57DE"/>
    <w:rsid w:val="00D021B9"/>
    <w:rsid w:val="00D12D45"/>
    <w:rsid w:val="00D17ACC"/>
    <w:rsid w:val="00D40050"/>
    <w:rsid w:val="00D45B26"/>
    <w:rsid w:val="00D4641B"/>
    <w:rsid w:val="00D470A5"/>
    <w:rsid w:val="00D642D2"/>
    <w:rsid w:val="00D72B69"/>
    <w:rsid w:val="00D73824"/>
    <w:rsid w:val="00D77F69"/>
    <w:rsid w:val="00D86257"/>
    <w:rsid w:val="00D9372C"/>
    <w:rsid w:val="00D93D0A"/>
    <w:rsid w:val="00DA71EE"/>
    <w:rsid w:val="00E07056"/>
    <w:rsid w:val="00E26FDC"/>
    <w:rsid w:val="00E33CE0"/>
    <w:rsid w:val="00E45E6E"/>
    <w:rsid w:val="00E57676"/>
    <w:rsid w:val="00E63045"/>
    <w:rsid w:val="00E71CAD"/>
    <w:rsid w:val="00E964F0"/>
    <w:rsid w:val="00EA6F8C"/>
    <w:rsid w:val="00EB1DF7"/>
    <w:rsid w:val="00EB6370"/>
    <w:rsid w:val="00EC2B30"/>
    <w:rsid w:val="00ED0BB3"/>
    <w:rsid w:val="00EE194B"/>
    <w:rsid w:val="00EF698A"/>
    <w:rsid w:val="00F159D8"/>
    <w:rsid w:val="00F23A0B"/>
    <w:rsid w:val="00F25B3D"/>
    <w:rsid w:val="00F27498"/>
    <w:rsid w:val="00F46302"/>
    <w:rsid w:val="00F51ACC"/>
    <w:rsid w:val="00F6099F"/>
    <w:rsid w:val="00F80E4F"/>
    <w:rsid w:val="00F84B35"/>
    <w:rsid w:val="00F966EF"/>
    <w:rsid w:val="00FA23A7"/>
    <w:rsid w:val="00FC0F26"/>
    <w:rsid w:val="00FD0010"/>
    <w:rsid w:val="00FD116D"/>
    <w:rsid w:val="00FE4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4BA766"/>
  <w15:docId w15:val="{2D001247-2A5B-4454-A7FF-471B812B5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A68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P puce2,LTP - List,BullList,GSA List,Bullet List Paragraph,Lettre d'introduction,Numbered paragraph 1,1st level - Bullet List Paragraph,Heading 4 bullet,CV-Style-Enumeration,lista,Task Body,Bullet list,bei normal,lp1"/>
    <w:basedOn w:val="Normal"/>
    <w:link w:val="ListParagraphChar"/>
    <w:uiPriority w:val="34"/>
    <w:qFormat/>
    <w:rsid w:val="006F4B8B"/>
    <w:pPr>
      <w:ind w:left="720"/>
      <w:contextualSpacing/>
    </w:pPr>
  </w:style>
  <w:style w:type="character" w:styleId="CommentReference">
    <w:name w:val="annotation reference"/>
    <w:basedOn w:val="DefaultParagraphFont"/>
    <w:uiPriority w:val="99"/>
    <w:semiHidden/>
    <w:unhideWhenUsed/>
    <w:rsid w:val="007C3B76"/>
    <w:rPr>
      <w:sz w:val="16"/>
      <w:szCs w:val="16"/>
    </w:rPr>
  </w:style>
  <w:style w:type="paragraph" w:styleId="CommentText">
    <w:name w:val="annotation text"/>
    <w:basedOn w:val="Normal"/>
    <w:link w:val="CommentTextChar"/>
    <w:uiPriority w:val="99"/>
    <w:unhideWhenUsed/>
    <w:rsid w:val="007C3B76"/>
    <w:pPr>
      <w:spacing w:line="240" w:lineRule="auto"/>
    </w:pPr>
    <w:rPr>
      <w:sz w:val="20"/>
      <w:szCs w:val="20"/>
    </w:rPr>
  </w:style>
  <w:style w:type="character" w:customStyle="1" w:styleId="CommentTextChar">
    <w:name w:val="Comment Text Char"/>
    <w:basedOn w:val="DefaultParagraphFont"/>
    <w:link w:val="CommentText"/>
    <w:uiPriority w:val="99"/>
    <w:rsid w:val="007C3B76"/>
    <w:rPr>
      <w:sz w:val="20"/>
      <w:szCs w:val="20"/>
    </w:rPr>
  </w:style>
  <w:style w:type="paragraph" w:styleId="CommentSubject">
    <w:name w:val="annotation subject"/>
    <w:basedOn w:val="CommentText"/>
    <w:next w:val="CommentText"/>
    <w:link w:val="CommentSubjectChar"/>
    <w:uiPriority w:val="99"/>
    <w:semiHidden/>
    <w:unhideWhenUsed/>
    <w:rsid w:val="007C3B76"/>
    <w:rPr>
      <w:b/>
      <w:bCs/>
    </w:rPr>
  </w:style>
  <w:style w:type="character" w:customStyle="1" w:styleId="CommentSubjectChar">
    <w:name w:val="Comment Subject Char"/>
    <w:basedOn w:val="CommentTextChar"/>
    <w:link w:val="CommentSubject"/>
    <w:uiPriority w:val="99"/>
    <w:semiHidden/>
    <w:rsid w:val="007C3B76"/>
    <w:rPr>
      <w:b/>
      <w:bCs/>
      <w:sz w:val="20"/>
      <w:szCs w:val="20"/>
    </w:rPr>
  </w:style>
  <w:style w:type="paragraph" w:styleId="BalloonText">
    <w:name w:val="Balloon Text"/>
    <w:basedOn w:val="Normal"/>
    <w:link w:val="BalloonTextChar"/>
    <w:uiPriority w:val="99"/>
    <w:semiHidden/>
    <w:unhideWhenUsed/>
    <w:rsid w:val="007C3B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B76"/>
    <w:rPr>
      <w:rFonts w:ascii="Segoe UI" w:hAnsi="Segoe UI" w:cs="Segoe UI"/>
      <w:sz w:val="18"/>
      <w:szCs w:val="18"/>
    </w:rPr>
  </w:style>
  <w:style w:type="character" w:styleId="Hyperlink">
    <w:name w:val="Hyperlink"/>
    <w:basedOn w:val="DefaultParagraphFont"/>
    <w:uiPriority w:val="99"/>
    <w:unhideWhenUsed/>
    <w:rsid w:val="000A69F2"/>
    <w:rPr>
      <w:color w:val="0000FF" w:themeColor="hyperlink"/>
      <w:u w:val="single"/>
    </w:rPr>
  </w:style>
  <w:style w:type="character" w:customStyle="1" w:styleId="Heading1Char">
    <w:name w:val="Heading 1 Char"/>
    <w:basedOn w:val="DefaultParagraphFont"/>
    <w:link w:val="Heading1"/>
    <w:uiPriority w:val="9"/>
    <w:rsid w:val="006A68E3"/>
    <w:rPr>
      <w:rFonts w:ascii="Times New Roman" w:eastAsia="Times New Roman" w:hAnsi="Times New Roman" w:cs="Times New Roman"/>
      <w:b/>
      <w:bCs/>
      <w:kern w:val="36"/>
      <w:sz w:val="48"/>
      <w:szCs w:val="48"/>
      <w:lang w:eastAsia="en-GB"/>
    </w:rPr>
  </w:style>
  <w:style w:type="character" w:customStyle="1" w:styleId="first-word">
    <w:name w:val="first-word"/>
    <w:basedOn w:val="DefaultParagraphFont"/>
    <w:rsid w:val="006A68E3"/>
  </w:style>
  <w:style w:type="paragraph" w:customStyle="1" w:styleId="bulleted">
    <w:name w:val="bulleted"/>
    <w:basedOn w:val="Normal"/>
    <w:link w:val="bulletedChar"/>
    <w:qFormat/>
    <w:rsid w:val="0034380B"/>
    <w:pPr>
      <w:numPr>
        <w:numId w:val="6"/>
      </w:numPr>
      <w:spacing w:before="120" w:after="0" w:line="240" w:lineRule="auto"/>
    </w:pPr>
    <w:rPr>
      <w:rFonts w:ascii="Verdana" w:eastAsia="Calibri" w:hAnsi="Verdana" w:cs="Times New Roman"/>
      <w:sz w:val="18"/>
      <w:szCs w:val="18"/>
    </w:rPr>
  </w:style>
  <w:style w:type="character" w:customStyle="1" w:styleId="bulletedChar">
    <w:name w:val="bulleted Char"/>
    <w:link w:val="bulleted"/>
    <w:rsid w:val="0034380B"/>
    <w:rPr>
      <w:rFonts w:ascii="Verdana" w:eastAsia="Calibri" w:hAnsi="Verdana" w:cs="Times New Roman"/>
      <w:sz w:val="18"/>
      <w:szCs w:val="18"/>
    </w:rPr>
  </w:style>
  <w:style w:type="paragraph" w:styleId="Caption">
    <w:name w:val="caption"/>
    <w:aliases w:val="topic,c,C,Legend,topic1,topic2,topic3,3559Caption,topic4,c1,C1,Legend1,topic11,topic21,topic31,3559Caption1,Légende italique,Figure Reference,Figure-caption,CAPTION, Figure Caption,Figure-caption1,CAPTION1, Figure Caption1,Figure-caption2,c2,Ca"/>
    <w:basedOn w:val="Normal"/>
    <w:next w:val="Normal"/>
    <w:link w:val="CaptionChar"/>
    <w:qFormat/>
    <w:rsid w:val="009C0173"/>
    <w:pPr>
      <w:keepNext/>
      <w:spacing w:before="60" w:after="60" w:line="240" w:lineRule="auto"/>
      <w:jc w:val="center"/>
    </w:pPr>
    <w:rPr>
      <w:rFonts w:ascii="Verdana" w:hAnsi="Verdana"/>
      <w:b/>
      <w:bCs/>
      <w:sz w:val="18"/>
      <w:szCs w:val="18"/>
    </w:rPr>
  </w:style>
  <w:style w:type="character" w:customStyle="1" w:styleId="CaptionChar">
    <w:name w:val="Caption Char"/>
    <w:aliases w:val="topic Char,c Char,C Char,Legend Char,topic1 Char,topic2 Char,topic3 Char,3559Caption Char,topic4 Char,c1 Char,C1 Char,Legend1 Char,topic11 Char,topic21 Char,topic31 Char,3559Caption1 Char,Légende italique Char,Figure Reference Char,c2 Char"/>
    <w:basedOn w:val="DefaultParagraphFont"/>
    <w:link w:val="Caption"/>
    <w:qFormat/>
    <w:rsid w:val="009C0173"/>
    <w:rPr>
      <w:rFonts w:ascii="Verdana" w:hAnsi="Verdana"/>
      <w:b/>
      <w:bCs/>
      <w:sz w:val="18"/>
      <w:szCs w:val="18"/>
    </w:rPr>
  </w:style>
  <w:style w:type="table" w:customStyle="1" w:styleId="TableGrid3">
    <w:name w:val="Table Grid3"/>
    <w:basedOn w:val="TableNormal"/>
    <w:next w:val="TableGrid"/>
    <w:uiPriority w:val="59"/>
    <w:rsid w:val="009C0173"/>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Deloitte"/>
    <w:basedOn w:val="TableNormal"/>
    <w:uiPriority w:val="39"/>
    <w:rsid w:val="009C0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439C5"/>
    <w:pPr>
      <w:spacing w:after="0" w:line="240" w:lineRule="auto"/>
    </w:pPr>
  </w:style>
  <w:style w:type="character" w:customStyle="1" w:styleId="ListParagraphChar">
    <w:name w:val="List Paragraph Char"/>
    <w:aliases w:val="S-P puce2 Char,LTP - List Char,BullList Char,GSA List Char,Bullet List Paragraph Char,Lettre d'introduction Char,Numbered paragraph 1 Char,1st level - Bullet List Paragraph Char,Heading 4 bullet Char,CV-Style-Enumeration Char"/>
    <w:link w:val="ListParagraph"/>
    <w:uiPriority w:val="34"/>
    <w:qFormat/>
    <w:locked/>
    <w:rsid w:val="00A025BE"/>
  </w:style>
  <w:style w:type="character" w:customStyle="1" w:styleId="UnresolvedMention1">
    <w:name w:val="Unresolved Mention1"/>
    <w:basedOn w:val="DefaultParagraphFont"/>
    <w:uiPriority w:val="99"/>
    <w:semiHidden/>
    <w:unhideWhenUsed/>
    <w:rsid w:val="00011FC5"/>
    <w:rPr>
      <w:color w:val="605E5C"/>
      <w:shd w:val="clear" w:color="auto" w:fill="E1DFDD"/>
    </w:rPr>
  </w:style>
  <w:style w:type="paragraph" w:styleId="FootnoteText">
    <w:name w:val="footnote text"/>
    <w:basedOn w:val="Normal"/>
    <w:link w:val="FootnoteTextChar"/>
    <w:uiPriority w:val="99"/>
    <w:semiHidden/>
    <w:unhideWhenUsed/>
    <w:rsid w:val="002038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382E"/>
    <w:rPr>
      <w:sz w:val="20"/>
      <w:szCs w:val="20"/>
    </w:rPr>
  </w:style>
  <w:style w:type="character" w:styleId="FootnoteReference">
    <w:name w:val="footnote reference"/>
    <w:basedOn w:val="DefaultParagraphFont"/>
    <w:uiPriority w:val="99"/>
    <w:semiHidden/>
    <w:unhideWhenUsed/>
    <w:rsid w:val="0020382E"/>
    <w:rPr>
      <w:vertAlign w:val="superscript"/>
    </w:rPr>
  </w:style>
  <w:style w:type="character" w:customStyle="1" w:styleId="CourantCarattere">
    <w:name w:val="Courant Carattere"/>
    <w:link w:val="Courant"/>
    <w:locked/>
    <w:rsid w:val="00B4303C"/>
    <w:rPr>
      <w:rFonts w:ascii="Arial" w:hAnsi="Arial" w:cs="Arial"/>
      <w:sz w:val="24"/>
      <w:szCs w:val="24"/>
      <w:lang w:eastAsia="x-none"/>
    </w:rPr>
  </w:style>
  <w:style w:type="paragraph" w:customStyle="1" w:styleId="Courant">
    <w:name w:val="Courant"/>
    <w:basedOn w:val="Normal"/>
    <w:link w:val="CourantCarattere"/>
    <w:rsid w:val="00B4303C"/>
    <w:pPr>
      <w:keepLines/>
      <w:spacing w:before="120" w:after="0" w:line="240" w:lineRule="auto"/>
      <w:jc w:val="both"/>
    </w:pPr>
    <w:rPr>
      <w:rFonts w:ascii="Arial" w:hAnsi="Arial" w:cs="Arial"/>
      <w:sz w:val="24"/>
      <w:szCs w:val="24"/>
      <w:lang w:eastAsia="x-none"/>
    </w:rPr>
  </w:style>
  <w:style w:type="paragraph" w:customStyle="1" w:styleId="SSynthesis">
    <w:name w:val="S_Synthesis"/>
    <w:basedOn w:val="Normal"/>
    <w:next w:val="Normal"/>
    <w:qFormat/>
    <w:rsid w:val="00B4303C"/>
    <w:pPr>
      <w:pBdr>
        <w:top w:val="single" w:sz="4" w:space="1" w:color="C0504D" w:themeColor="accent2"/>
        <w:bottom w:val="single" w:sz="4" w:space="5" w:color="C0504D" w:themeColor="accent2"/>
      </w:pBdr>
      <w:shd w:val="clear" w:color="auto" w:fill="EDF6FF"/>
      <w:spacing w:after="0" w:line="240" w:lineRule="auto"/>
    </w:pPr>
    <w:rPr>
      <w:rFonts w:ascii="Calibri" w:hAnsi="Calibri" w:cs="Times New Roman"/>
      <w:color w:val="C0504D" w:themeColor="accent2"/>
      <w:sz w:val="32"/>
      <w:szCs w:val="32"/>
      <w:lang w:val="en"/>
    </w:rPr>
  </w:style>
  <w:style w:type="paragraph" w:customStyle="1" w:styleId="Text">
    <w:name w:val="Text"/>
    <w:aliases w:val="Texte,Text Car Car Car Car Car Car Car,Texte5,Text Car2,Texte12 Car Car,Text Car Car Car Car Car Car,Text Car Car Car Car Car Car Car Car Car Car Car,Text Char Car Car Car,Text Car1 Car Car,Text Char Car Car Car C,Text Car3,Text Ca,Text Car1,Texte1"/>
    <w:basedOn w:val="Normal"/>
    <w:link w:val="TexteCar"/>
    <w:qFormat/>
    <w:rsid w:val="00B23F05"/>
    <w:pPr>
      <w:keepLines/>
      <w:spacing w:after="240" w:line="240" w:lineRule="auto"/>
      <w:jc w:val="both"/>
    </w:pPr>
    <w:rPr>
      <w:rFonts w:ascii="Arial" w:eastAsia="Times New Roman" w:hAnsi="Arial" w:cs="Times New Roman"/>
      <w:sz w:val="24"/>
      <w:szCs w:val="20"/>
      <w:lang w:eastAsia="fr-FR"/>
    </w:rPr>
  </w:style>
  <w:style w:type="character" w:customStyle="1" w:styleId="TexteCar">
    <w:name w:val="Texte Car"/>
    <w:aliases w:val="Text Car,Text Car Car Car"/>
    <w:basedOn w:val="DefaultParagraphFont"/>
    <w:link w:val="Text"/>
    <w:qFormat/>
    <w:rsid w:val="00B23F05"/>
    <w:rPr>
      <w:rFonts w:ascii="Arial" w:eastAsia="Times New Roman" w:hAnsi="Arial" w:cs="Times New Roman"/>
      <w:sz w:val="24"/>
      <w:szCs w:val="20"/>
      <w:lang w:eastAsia="fr-FR"/>
    </w:rPr>
  </w:style>
  <w:style w:type="table" w:styleId="GridTable5Dark-Accent1">
    <w:name w:val="Grid Table 5 Dark Accent 1"/>
    <w:basedOn w:val="TableNormal"/>
    <w:uiPriority w:val="50"/>
    <w:rsid w:val="00B23F05"/>
    <w:pPr>
      <w:spacing w:after="0" w:line="240" w:lineRule="auto"/>
    </w:pPr>
    <w:rPr>
      <w:rFonts w:ascii="Times New Roman" w:eastAsia="Times New Roman" w:hAnsi="Times New Roman" w:cs="Times New Roman"/>
      <w:sz w:val="20"/>
      <w:szCs w:val="20"/>
      <w:lang w:val="it-IT" w:eastAsia="it-IT"/>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29313D"/>
    <w:pPr>
      <w:spacing w:after="0" w:line="240" w:lineRule="auto"/>
    </w:pPr>
    <w:rPr>
      <w:rFonts w:ascii="Times New Roman" w:eastAsia="Times New Roman" w:hAnsi="Times New Roman" w:cs="Times New Roman"/>
      <w:sz w:val="20"/>
      <w:szCs w:val="20"/>
      <w:lang w:val="it-IT" w:eastAsia="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61418">
      <w:bodyDiv w:val="1"/>
      <w:marLeft w:val="0"/>
      <w:marRight w:val="0"/>
      <w:marTop w:val="0"/>
      <w:marBottom w:val="0"/>
      <w:divBdr>
        <w:top w:val="none" w:sz="0" w:space="0" w:color="auto"/>
        <w:left w:val="none" w:sz="0" w:space="0" w:color="auto"/>
        <w:bottom w:val="none" w:sz="0" w:space="0" w:color="auto"/>
        <w:right w:val="none" w:sz="0" w:space="0" w:color="auto"/>
      </w:divBdr>
      <w:divsChild>
        <w:div w:id="1020163454">
          <w:marLeft w:val="446"/>
          <w:marRight w:val="0"/>
          <w:marTop w:val="120"/>
          <w:marBottom w:val="0"/>
          <w:divBdr>
            <w:top w:val="none" w:sz="0" w:space="0" w:color="auto"/>
            <w:left w:val="none" w:sz="0" w:space="0" w:color="auto"/>
            <w:bottom w:val="none" w:sz="0" w:space="0" w:color="auto"/>
            <w:right w:val="none" w:sz="0" w:space="0" w:color="auto"/>
          </w:divBdr>
        </w:div>
        <w:div w:id="1423989759">
          <w:marLeft w:val="1166"/>
          <w:marRight w:val="0"/>
          <w:marTop w:val="120"/>
          <w:marBottom w:val="0"/>
          <w:divBdr>
            <w:top w:val="none" w:sz="0" w:space="0" w:color="auto"/>
            <w:left w:val="none" w:sz="0" w:space="0" w:color="auto"/>
            <w:bottom w:val="none" w:sz="0" w:space="0" w:color="auto"/>
            <w:right w:val="none" w:sz="0" w:space="0" w:color="auto"/>
          </w:divBdr>
        </w:div>
        <w:div w:id="1014503280">
          <w:marLeft w:val="1166"/>
          <w:marRight w:val="0"/>
          <w:marTop w:val="120"/>
          <w:marBottom w:val="0"/>
          <w:divBdr>
            <w:top w:val="none" w:sz="0" w:space="0" w:color="auto"/>
            <w:left w:val="none" w:sz="0" w:space="0" w:color="auto"/>
            <w:bottom w:val="none" w:sz="0" w:space="0" w:color="auto"/>
            <w:right w:val="none" w:sz="0" w:space="0" w:color="auto"/>
          </w:divBdr>
        </w:div>
        <w:div w:id="899752271">
          <w:marLeft w:val="446"/>
          <w:marRight w:val="0"/>
          <w:marTop w:val="120"/>
          <w:marBottom w:val="0"/>
          <w:divBdr>
            <w:top w:val="none" w:sz="0" w:space="0" w:color="auto"/>
            <w:left w:val="none" w:sz="0" w:space="0" w:color="auto"/>
            <w:bottom w:val="none" w:sz="0" w:space="0" w:color="auto"/>
            <w:right w:val="none" w:sz="0" w:space="0" w:color="auto"/>
          </w:divBdr>
        </w:div>
        <w:div w:id="1296596600">
          <w:marLeft w:val="446"/>
          <w:marRight w:val="0"/>
          <w:marTop w:val="120"/>
          <w:marBottom w:val="0"/>
          <w:divBdr>
            <w:top w:val="none" w:sz="0" w:space="0" w:color="auto"/>
            <w:left w:val="none" w:sz="0" w:space="0" w:color="auto"/>
            <w:bottom w:val="none" w:sz="0" w:space="0" w:color="auto"/>
            <w:right w:val="none" w:sz="0" w:space="0" w:color="auto"/>
          </w:divBdr>
        </w:div>
        <w:div w:id="390036155">
          <w:marLeft w:val="1166"/>
          <w:marRight w:val="0"/>
          <w:marTop w:val="120"/>
          <w:marBottom w:val="0"/>
          <w:divBdr>
            <w:top w:val="none" w:sz="0" w:space="0" w:color="auto"/>
            <w:left w:val="none" w:sz="0" w:space="0" w:color="auto"/>
            <w:bottom w:val="none" w:sz="0" w:space="0" w:color="auto"/>
            <w:right w:val="none" w:sz="0" w:space="0" w:color="auto"/>
          </w:divBdr>
        </w:div>
        <w:div w:id="794954535">
          <w:marLeft w:val="1166"/>
          <w:marRight w:val="0"/>
          <w:marTop w:val="120"/>
          <w:marBottom w:val="0"/>
          <w:divBdr>
            <w:top w:val="none" w:sz="0" w:space="0" w:color="auto"/>
            <w:left w:val="none" w:sz="0" w:space="0" w:color="auto"/>
            <w:bottom w:val="none" w:sz="0" w:space="0" w:color="auto"/>
            <w:right w:val="none" w:sz="0" w:space="0" w:color="auto"/>
          </w:divBdr>
        </w:div>
        <w:div w:id="1279407179">
          <w:marLeft w:val="1166"/>
          <w:marRight w:val="0"/>
          <w:marTop w:val="120"/>
          <w:marBottom w:val="0"/>
          <w:divBdr>
            <w:top w:val="none" w:sz="0" w:space="0" w:color="auto"/>
            <w:left w:val="none" w:sz="0" w:space="0" w:color="auto"/>
            <w:bottom w:val="none" w:sz="0" w:space="0" w:color="auto"/>
            <w:right w:val="none" w:sz="0" w:space="0" w:color="auto"/>
          </w:divBdr>
        </w:div>
        <w:div w:id="1136527931">
          <w:marLeft w:val="1166"/>
          <w:marRight w:val="0"/>
          <w:marTop w:val="120"/>
          <w:marBottom w:val="0"/>
          <w:divBdr>
            <w:top w:val="none" w:sz="0" w:space="0" w:color="auto"/>
            <w:left w:val="none" w:sz="0" w:space="0" w:color="auto"/>
            <w:bottom w:val="none" w:sz="0" w:space="0" w:color="auto"/>
            <w:right w:val="none" w:sz="0" w:space="0" w:color="auto"/>
          </w:divBdr>
        </w:div>
        <w:div w:id="1232959286">
          <w:marLeft w:val="446"/>
          <w:marRight w:val="0"/>
          <w:marTop w:val="120"/>
          <w:marBottom w:val="0"/>
          <w:divBdr>
            <w:top w:val="none" w:sz="0" w:space="0" w:color="auto"/>
            <w:left w:val="none" w:sz="0" w:space="0" w:color="auto"/>
            <w:bottom w:val="none" w:sz="0" w:space="0" w:color="auto"/>
            <w:right w:val="none" w:sz="0" w:space="0" w:color="auto"/>
          </w:divBdr>
        </w:div>
      </w:divsChild>
    </w:div>
    <w:div w:id="86927504">
      <w:bodyDiv w:val="1"/>
      <w:marLeft w:val="0"/>
      <w:marRight w:val="0"/>
      <w:marTop w:val="0"/>
      <w:marBottom w:val="0"/>
      <w:divBdr>
        <w:top w:val="none" w:sz="0" w:space="0" w:color="auto"/>
        <w:left w:val="none" w:sz="0" w:space="0" w:color="auto"/>
        <w:bottom w:val="none" w:sz="0" w:space="0" w:color="auto"/>
        <w:right w:val="none" w:sz="0" w:space="0" w:color="auto"/>
      </w:divBdr>
      <w:divsChild>
        <w:div w:id="516386633">
          <w:marLeft w:val="446"/>
          <w:marRight w:val="0"/>
          <w:marTop w:val="240"/>
          <w:marBottom w:val="0"/>
          <w:divBdr>
            <w:top w:val="none" w:sz="0" w:space="0" w:color="auto"/>
            <w:left w:val="none" w:sz="0" w:space="0" w:color="auto"/>
            <w:bottom w:val="none" w:sz="0" w:space="0" w:color="auto"/>
            <w:right w:val="none" w:sz="0" w:space="0" w:color="auto"/>
          </w:divBdr>
        </w:div>
        <w:div w:id="1535072125">
          <w:marLeft w:val="446"/>
          <w:marRight w:val="0"/>
          <w:marTop w:val="240"/>
          <w:marBottom w:val="0"/>
          <w:divBdr>
            <w:top w:val="none" w:sz="0" w:space="0" w:color="auto"/>
            <w:left w:val="none" w:sz="0" w:space="0" w:color="auto"/>
            <w:bottom w:val="none" w:sz="0" w:space="0" w:color="auto"/>
            <w:right w:val="none" w:sz="0" w:space="0" w:color="auto"/>
          </w:divBdr>
        </w:div>
        <w:div w:id="1765999186">
          <w:marLeft w:val="446"/>
          <w:marRight w:val="0"/>
          <w:marTop w:val="240"/>
          <w:marBottom w:val="0"/>
          <w:divBdr>
            <w:top w:val="none" w:sz="0" w:space="0" w:color="auto"/>
            <w:left w:val="none" w:sz="0" w:space="0" w:color="auto"/>
            <w:bottom w:val="none" w:sz="0" w:space="0" w:color="auto"/>
            <w:right w:val="none" w:sz="0" w:space="0" w:color="auto"/>
          </w:divBdr>
        </w:div>
        <w:div w:id="1432244256">
          <w:marLeft w:val="1166"/>
          <w:marRight w:val="0"/>
          <w:marTop w:val="240"/>
          <w:marBottom w:val="0"/>
          <w:divBdr>
            <w:top w:val="none" w:sz="0" w:space="0" w:color="auto"/>
            <w:left w:val="none" w:sz="0" w:space="0" w:color="auto"/>
            <w:bottom w:val="none" w:sz="0" w:space="0" w:color="auto"/>
            <w:right w:val="none" w:sz="0" w:space="0" w:color="auto"/>
          </w:divBdr>
        </w:div>
        <w:div w:id="1179782214">
          <w:marLeft w:val="446"/>
          <w:marRight w:val="0"/>
          <w:marTop w:val="240"/>
          <w:marBottom w:val="0"/>
          <w:divBdr>
            <w:top w:val="none" w:sz="0" w:space="0" w:color="auto"/>
            <w:left w:val="none" w:sz="0" w:space="0" w:color="auto"/>
            <w:bottom w:val="none" w:sz="0" w:space="0" w:color="auto"/>
            <w:right w:val="none" w:sz="0" w:space="0" w:color="auto"/>
          </w:divBdr>
        </w:div>
        <w:div w:id="1439183658">
          <w:marLeft w:val="1166"/>
          <w:marRight w:val="0"/>
          <w:marTop w:val="120"/>
          <w:marBottom w:val="0"/>
          <w:divBdr>
            <w:top w:val="none" w:sz="0" w:space="0" w:color="auto"/>
            <w:left w:val="none" w:sz="0" w:space="0" w:color="auto"/>
            <w:bottom w:val="none" w:sz="0" w:space="0" w:color="auto"/>
            <w:right w:val="none" w:sz="0" w:space="0" w:color="auto"/>
          </w:divBdr>
        </w:div>
        <w:div w:id="97607916">
          <w:marLeft w:val="1166"/>
          <w:marRight w:val="0"/>
          <w:marTop w:val="120"/>
          <w:marBottom w:val="0"/>
          <w:divBdr>
            <w:top w:val="none" w:sz="0" w:space="0" w:color="auto"/>
            <w:left w:val="none" w:sz="0" w:space="0" w:color="auto"/>
            <w:bottom w:val="none" w:sz="0" w:space="0" w:color="auto"/>
            <w:right w:val="none" w:sz="0" w:space="0" w:color="auto"/>
          </w:divBdr>
        </w:div>
        <w:div w:id="854612144">
          <w:marLeft w:val="1166"/>
          <w:marRight w:val="0"/>
          <w:marTop w:val="120"/>
          <w:marBottom w:val="0"/>
          <w:divBdr>
            <w:top w:val="none" w:sz="0" w:space="0" w:color="auto"/>
            <w:left w:val="none" w:sz="0" w:space="0" w:color="auto"/>
            <w:bottom w:val="none" w:sz="0" w:space="0" w:color="auto"/>
            <w:right w:val="none" w:sz="0" w:space="0" w:color="auto"/>
          </w:divBdr>
        </w:div>
      </w:divsChild>
    </w:div>
    <w:div w:id="91510245">
      <w:bodyDiv w:val="1"/>
      <w:marLeft w:val="0"/>
      <w:marRight w:val="0"/>
      <w:marTop w:val="0"/>
      <w:marBottom w:val="0"/>
      <w:divBdr>
        <w:top w:val="none" w:sz="0" w:space="0" w:color="auto"/>
        <w:left w:val="none" w:sz="0" w:space="0" w:color="auto"/>
        <w:bottom w:val="none" w:sz="0" w:space="0" w:color="auto"/>
        <w:right w:val="none" w:sz="0" w:space="0" w:color="auto"/>
      </w:divBdr>
    </w:div>
    <w:div w:id="235094294">
      <w:bodyDiv w:val="1"/>
      <w:marLeft w:val="0"/>
      <w:marRight w:val="0"/>
      <w:marTop w:val="0"/>
      <w:marBottom w:val="0"/>
      <w:divBdr>
        <w:top w:val="none" w:sz="0" w:space="0" w:color="auto"/>
        <w:left w:val="none" w:sz="0" w:space="0" w:color="auto"/>
        <w:bottom w:val="none" w:sz="0" w:space="0" w:color="auto"/>
        <w:right w:val="none" w:sz="0" w:space="0" w:color="auto"/>
      </w:divBdr>
    </w:div>
    <w:div w:id="340279666">
      <w:bodyDiv w:val="1"/>
      <w:marLeft w:val="0"/>
      <w:marRight w:val="0"/>
      <w:marTop w:val="0"/>
      <w:marBottom w:val="0"/>
      <w:divBdr>
        <w:top w:val="none" w:sz="0" w:space="0" w:color="auto"/>
        <w:left w:val="none" w:sz="0" w:space="0" w:color="auto"/>
        <w:bottom w:val="none" w:sz="0" w:space="0" w:color="auto"/>
        <w:right w:val="none" w:sz="0" w:space="0" w:color="auto"/>
      </w:divBdr>
      <w:divsChild>
        <w:div w:id="563106075">
          <w:marLeft w:val="0"/>
          <w:marRight w:val="0"/>
          <w:marTop w:val="0"/>
          <w:marBottom w:val="0"/>
          <w:divBdr>
            <w:top w:val="none" w:sz="0" w:space="0" w:color="auto"/>
            <w:left w:val="none" w:sz="0" w:space="0" w:color="auto"/>
            <w:bottom w:val="none" w:sz="0" w:space="0" w:color="auto"/>
            <w:right w:val="none" w:sz="0" w:space="0" w:color="auto"/>
          </w:divBdr>
          <w:divsChild>
            <w:div w:id="127817338">
              <w:marLeft w:val="0"/>
              <w:marRight w:val="0"/>
              <w:marTop w:val="150"/>
              <w:marBottom w:val="0"/>
              <w:divBdr>
                <w:top w:val="none" w:sz="0" w:space="0" w:color="auto"/>
                <w:left w:val="none" w:sz="0" w:space="0" w:color="auto"/>
                <w:bottom w:val="none" w:sz="0" w:space="0" w:color="auto"/>
                <w:right w:val="none" w:sz="0" w:space="0" w:color="auto"/>
              </w:divBdr>
              <w:divsChild>
                <w:div w:id="1599946676">
                  <w:marLeft w:val="0"/>
                  <w:marRight w:val="0"/>
                  <w:marTop w:val="0"/>
                  <w:marBottom w:val="0"/>
                  <w:divBdr>
                    <w:top w:val="none" w:sz="0" w:space="0" w:color="auto"/>
                    <w:left w:val="none" w:sz="0" w:space="0" w:color="auto"/>
                    <w:bottom w:val="none" w:sz="0" w:space="0" w:color="auto"/>
                    <w:right w:val="none" w:sz="0" w:space="0" w:color="auto"/>
                  </w:divBdr>
                  <w:divsChild>
                    <w:div w:id="1537353800">
                      <w:marLeft w:val="0"/>
                      <w:marRight w:val="0"/>
                      <w:marTop w:val="0"/>
                      <w:marBottom w:val="0"/>
                      <w:divBdr>
                        <w:top w:val="none" w:sz="0" w:space="0" w:color="auto"/>
                        <w:left w:val="none" w:sz="0" w:space="0" w:color="auto"/>
                        <w:bottom w:val="none" w:sz="0" w:space="0" w:color="auto"/>
                        <w:right w:val="none" w:sz="0" w:space="0" w:color="auto"/>
                      </w:divBdr>
                      <w:divsChild>
                        <w:div w:id="821391413">
                          <w:marLeft w:val="0"/>
                          <w:marRight w:val="0"/>
                          <w:marTop w:val="0"/>
                          <w:marBottom w:val="0"/>
                          <w:divBdr>
                            <w:top w:val="none" w:sz="0" w:space="0" w:color="auto"/>
                            <w:left w:val="none" w:sz="0" w:space="0" w:color="auto"/>
                            <w:bottom w:val="none" w:sz="0" w:space="0" w:color="auto"/>
                            <w:right w:val="none" w:sz="0" w:space="0" w:color="auto"/>
                          </w:divBdr>
                          <w:divsChild>
                            <w:div w:id="846215720">
                              <w:marLeft w:val="0"/>
                              <w:marRight w:val="0"/>
                              <w:marTop w:val="0"/>
                              <w:marBottom w:val="0"/>
                              <w:divBdr>
                                <w:top w:val="none" w:sz="0" w:space="0" w:color="auto"/>
                                <w:left w:val="none" w:sz="0" w:space="0" w:color="auto"/>
                                <w:bottom w:val="none" w:sz="0" w:space="0" w:color="auto"/>
                                <w:right w:val="none" w:sz="0" w:space="0" w:color="auto"/>
                              </w:divBdr>
                              <w:divsChild>
                                <w:div w:id="995111410">
                                  <w:marLeft w:val="0"/>
                                  <w:marRight w:val="0"/>
                                  <w:marTop w:val="0"/>
                                  <w:marBottom w:val="0"/>
                                  <w:divBdr>
                                    <w:top w:val="none" w:sz="0" w:space="0" w:color="auto"/>
                                    <w:left w:val="none" w:sz="0" w:space="0" w:color="auto"/>
                                    <w:bottom w:val="none" w:sz="0" w:space="0" w:color="auto"/>
                                    <w:right w:val="none" w:sz="0" w:space="0" w:color="auto"/>
                                  </w:divBdr>
                                  <w:divsChild>
                                    <w:div w:id="1074741150">
                                      <w:marLeft w:val="0"/>
                                      <w:marRight w:val="0"/>
                                      <w:marTop w:val="0"/>
                                      <w:marBottom w:val="0"/>
                                      <w:divBdr>
                                        <w:top w:val="none" w:sz="0" w:space="0" w:color="auto"/>
                                        <w:left w:val="none" w:sz="0" w:space="0" w:color="auto"/>
                                        <w:bottom w:val="none" w:sz="0" w:space="0" w:color="auto"/>
                                        <w:right w:val="none" w:sz="0" w:space="0" w:color="auto"/>
                                      </w:divBdr>
                                      <w:divsChild>
                                        <w:div w:id="834952550">
                                          <w:marLeft w:val="0"/>
                                          <w:marRight w:val="0"/>
                                          <w:marTop w:val="0"/>
                                          <w:marBottom w:val="0"/>
                                          <w:divBdr>
                                            <w:top w:val="none" w:sz="0" w:space="0" w:color="auto"/>
                                            <w:left w:val="none" w:sz="0" w:space="0" w:color="auto"/>
                                            <w:bottom w:val="none" w:sz="0" w:space="0" w:color="auto"/>
                                            <w:right w:val="none" w:sz="0" w:space="0" w:color="auto"/>
                                          </w:divBdr>
                                          <w:divsChild>
                                            <w:div w:id="1221551082">
                                              <w:marLeft w:val="0"/>
                                              <w:marRight w:val="0"/>
                                              <w:marTop w:val="0"/>
                                              <w:marBottom w:val="0"/>
                                              <w:divBdr>
                                                <w:top w:val="none" w:sz="0" w:space="0" w:color="auto"/>
                                                <w:left w:val="none" w:sz="0" w:space="0" w:color="auto"/>
                                                <w:bottom w:val="none" w:sz="0" w:space="0" w:color="auto"/>
                                                <w:right w:val="none" w:sz="0" w:space="0" w:color="auto"/>
                                              </w:divBdr>
                                              <w:divsChild>
                                                <w:div w:id="63450103">
                                                  <w:marLeft w:val="0"/>
                                                  <w:marRight w:val="0"/>
                                                  <w:marTop w:val="0"/>
                                                  <w:marBottom w:val="0"/>
                                                  <w:divBdr>
                                                    <w:top w:val="none" w:sz="0" w:space="0" w:color="auto"/>
                                                    <w:left w:val="none" w:sz="0" w:space="0" w:color="auto"/>
                                                    <w:bottom w:val="none" w:sz="0" w:space="0" w:color="auto"/>
                                                    <w:right w:val="none" w:sz="0" w:space="0" w:color="auto"/>
                                                  </w:divBdr>
                                                  <w:divsChild>
                                                    <w:div w:id="1700006913">
                                                      <w:marLeft w:val="0"/>
                                                      <w:marRight w:val="0"/>
                                                      <w:marTop w:val="0"/>
                                                      <w:marBottom w:val="0"/>
                                                      <w:divBdr>
                                                        <w:top w:val="none" w:sz="0" w:space="0" w:color="auto"/>
                                                        <w:left w:val="none" w:sz="0" w:space="0" w:color="auto"/>
                                                        <w:bottom w:val="none" w:sz="0" w:space="0" w:color="auto"/>
                                                        <w:right w:val="none" w:sz="0" w:space="0" w:color="auto"/>
                                                      </w:divBdr>
                                                      <w:divsChild>
                                                        <w:div w:id="15637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8107662">
      <w:bodyDiv w:val="1"/>
      <w:marLeft w:val="0"/>
      <w:marRight w:val="0"/>
      <w:marTop w:val="0"/>
      <w:marBottom w:val="0"/>
      <w:divBdr>
        <w:top w:val="none" w:sz="0" w:space="0" w:color="auto"/>
        <w:left w:val="none" w:sz="0" w:space="0" w:color="auto"/>
        <w:bottom w:val="none" w:sz="0" w:space="0" w:color="auto"/>
        <w:right w:val="none" w:sz="0" w:space="0" w:color="auto"/>
      </w:divBdr>
    </w:div>
    <w:div w:id="890651983">
      <w:bodyDiv w:val="1"/>
      <w:marLeft w:val="0"/>
      <w:marRight w:val="0"/>
      <w:marTop w:val="0"/>
      <w:marBottom w:val="0"/>
      <w:divBdr>
        <w:top w:val="none" w:sz="0" w:space="0" w:color="auto"/>
        <w:left w:val="none" w:sz="0" w:space="0" w:color="auto"/>
        <w:bottom w:val="none" w:sz="0" w:space="0" w:color="auto"/>
        <w:right w:val="none" w:sz="0" w:space="0" w:color="auto"/>
      </w:divBdr>
    </w:div>
    <w:div w:id="1090858001">
      <w:bodyDiv w:val="1"/>
      <w:marLeft w:val="0"/>
      <w:marRight w:val="0"/>
      <w:marTop w:val="0"/>
      <w:marBottom w:val="0"/>
      <w:divBdr>
        <w:top w:val="none" w:sz="0" w:space="0" w:color="auto"/>
        <w:left w:val="none" w:sz="0" w:space="0" w:color="auto"/>
        <w:bottom w:val="none" w:sz="0" w:space="0" w:color="auto"/>
        <w:right w:val="none" w:sz="0" w:space="0" w:color="auto"/>
      </w:divBdr>
    </w:div>
    <w:div w:id="1186208611">
      <w:bodyDiv w:val="1"/>
      <w:marLeft w:val="0"/>
      <w:marRight w:val="0"/>
      <w:marTop w:val="0"/>
      <w:marBottom w:val="0"/>
      <w:divBdr>
        <w:top w:val="none" w:sz="0" w:space="0" w:color="auto"/>
        <w:left w:val="none" w:sz="0" w:space="0" w:color="auto"/>
        <w:bottom w:val="none" w:sz="0" w:space="0" w:color="auto"/>
        <w:right w:val="none" w:sz="0" w:space="0" w:color="auto"/>
      </w:divBdr>
    </w:div>
    <w:div w:id="1239906408">
      <w:bodyDiv w:val="1"/>
      <w:marLeft w:val="0"/>
      <w:marRight w:val="0"/>
      <w:marTop w:val="0"/>
      <w:marBottom w:val="0"/>
      <w:divBdr>
        <w:top w:val="none" w:sz="0" w:space="0" w:color="auto"/>
        <w:left w:val="none" w:sz="0" w:space="0" w:color="auto"/>
        <w:bottom w:val="none" w:sz="0" w:space="0" w:color="auto"/>
        <w:right w:val="none" w:sz="0" w:space="0" w:color="auto"/>
      </w:divBdr>
    </w:div>
    <w:div w:id="1260331108">
      <w:bodyDiv w:val="1"/>
      <w:marLeft w:val="0"/>
      <w:marRight w:val="0"/>
      <w:marTop w:val="0"/>
      <w:marBottom w:val="0"/>
      <w:divBdr>
        <w:top w:val="none" w:sz="0" w:space="0" w:color="auto"/>
        <w:left w:val="none" w:sz="0" w:space="0" w:color="auto"/>
        <w:bottom w:val="none" w:sz="0" w:space="0" w:color="auto"/>
        <w:right w:val="none" w:sz="0" w:space="0" w:color="auto"/>
      </w:divBdr>
      <w:divsChild>
        <w:div w:id="749347019">
          <w:marLeft w:val="547"/>
          <w:marRight w:val="0"/>
          <w:marTop w:val="240"/>
          <w:marBottom w:val="0"/>
          <w:divBdr>
            <w:top w:val="none" w:sz="0" w:space="0" w:color="auto"/>
            <w:left w:val="none" w:sz="0" w:space="0" w:color="auto"/>
            <w:bottom w:val="none" w:sz="0" w:space="0" w:color="auto"/>
            <w:right w:val="none" w:sz="0" w:space="0" w:color="auto"/>
          </w:divBdr>
        </w:div>
        <w:div w:id="2099324562">
          <w:marLeft w:val="547"/>
          <w:marRight w:val="0"/>
          <w:marTop w:val="240"/>
          <w:marBottom w:val="0"/>
          <w:divBdr>
            <w:top w:val="none" w:sz="0" w:space="0" w:color="auto"/>
            <w:left w:val="none" w:sz="0" w:space="0" w:color="auto"/>
            <w:bottom w:val="none" w:sz="0" w:space="0" w:color="auto"/>
            <w:right w:val="none" w:sz="0" w:space="0" w:color="auto"/>
          </w:divBdr>
        </w:div>
        <w:div w:id="1101878402">
          <w:marLeft w:val="547"/>
          <w:marRight w:val="0"/>
          <w:marTop w:val="240"/>
          <w:marBottom w:val="0"/>
          <w:divBdr>
            <w:top w:val="none" w:sz="0" w:space="0" w:color="auto"/>
            <w:left w:val="none" w:sz="0" w:space="0" w:color="auto"/>
            <w:bottom w:val="none" w:sz="0" w:space="0" w:color="auto"/>
            <w:right w:val="none" w:sz="0" w:space="0" w:color="auto"/>
          </w:divBdr>
        </w:div>
        <w:div w:id="1194927769">
          <w:marLeft w:val="547"/>
          <w:marRight w:val="0"/>
          <w:marTop w:val="240"/>
          <w:marBottom w:val="0"/>
          <w:divBdr>
            <w:top w:val="none" w:sz="0" w:space="0" w:color="auto"/>
            <w:left w:val="none" w:sz="0" w:space="0" w:color="auto"/>
            <w:bottom w:val="none" w:sz="0" w:space="0" w:color="auto"/>
            <w:right w:val="none" w:sz="0" w:space="0" w:color="auto"/>
          </w:divBdr>
        </w:div>
      </w:divsChild>
    </w:div>
    <w:div w:id="1425997964">
      <w:bodyDiv w:val="1"/>
      <w:marLeft w:val="0"/>
      <w:marRight w:val="0"/>
      <w:marTop w:val="0"/>
      <w:marBottom w:val="0"/>
      <w:divBdr>
        <w:top w:val="none" w:sz="0" w:space="0" w:color="auto"/>
        <w:left w:val="none" w:sz="0" w:space="0" w:color="auto"/>
        <w:bottom w:val="none" w:sz="0" w:space="0" w:color="auto"/>
        <w:right w:val="none" w:sz="0" w:space="0" w:color="auto"/>
      </w:divBdr>
    </w:div>
    <w:div w:id="1452675643">
      <w:bodyDiv w:val="1"/>
      <w:marLeft w:val="0"/>
      <w:marRight w:val="0"/>
      <w:marTop w:val="0"/>
      <w:marBottom w:val="0"/>
      <w:divBdr>
        <w:top w:val="none" w:sz="0" w:space="0" w:color="auto"/>
        <w:left w:val="none" w:sz="0" w:space="0" w:color="auto"/>
        <w:bottom w:val="none" w:sz="0" w:space="0" w:color="auto"/>
        <w:right w:val="none" w:sz="0" w:space="0" w:color="auto"/>
      </w:divBdr>
    </w:div>
    <w:div w:id="1556234668">
      <w:bodyDiv w:val="1"/>
      <w:marLeft w:val="0"/>
      <w:marRight w:val="0"/>
      <w:marTop w:val="0"/>
      <w:marBottom w:val="0"/>
      <w:divBdr>
        <w:top w:val="none" w:sz="0" w:space="0" w:color="auto"/>
        <w:left w:val="none" w:sz="0" w:space="0" w:color="auto"/>
        <w:bottom w:val="none" w:sz="0" w:space="0" w:color="auto"/>
        <w:right w:val="none" w:sz="0" w:space="0" w:color="auto"/>
      </w:divBdr>
      <w:divsChild>
        <w:div w:id="92089279">
          <w:marLeft w:val="0"/>
          <w:marRight w:val="0"/>
          <w:marTop w:val="0"/>
          <w:marBottom w:val="0"/>
          <w:divBdr>
            <w:top w:val="none" w:sz="0" w:space="0" w:color="auto"/>
            <w:left w:val="none" w:sz="0" w:space="0" w:color="auto"/>
            <w:bottom w:val="none" w:sz="0" w:space="0" w:color="auto"/>
            <w:right w:val="none" w:sz="0" w:space="0" w:color="auto"/>
          </w:divBdr>
          <w:divsChild>
            <w:div w:id="860318537">
              <w:marLeft w:val="0"/>
              <w:marRight w:val="0"/>
              <w:marTop w:val="150"/>
              <w:marBottom w:val="0"/>
              <w:divBdr>
                <w:top w:val="none" w:sz="0" w:space="0" w:color="auto"/>
                <w:left w:val="none" w:sz="0" w:space="0" w:color="auto"/>
                <w:bottom w:val="none" w:sz="0" w:space="0" w:color="auto"/>
                <w:right w:val="none" w:sz="0" w:space="0" w:color="auto"/>
              </w:divBdr>
              <w:divsChild>
                <w:div w:id="988679303">
                  <w:marLeft w:val="0"/>
                  <w:marRight w:val="0"/>
                  <w:marTop w:val="0"/>
                  <w:marBottom w:val="0"/>
                  <w:divBdr>
                    <w:top w:val="none" w:sz="0" w:space="0" w:color="auto"/>
                    <w:left w:val="none" w:sz="0" w:space="0" w:color="auto"/>
                    <w:bottom w:val="none" w:sz="0" w:space="0" w:color="auto"/>
                    <w:right w:val="none" w:sz="0" w:space="0" w:color="auto"/>
                  </w:divBdr>
                  <w:divsChild>
                    <w:div w:id="2136558152">
                      <w:marLeft w:val="0"/>
                      <w:marRight w:val="0"/>
                      <w:marTop w:val="0"/>
                      <w:marBottom w:val="0"/>
                      <w:divBdr>
                        <w:top w:val="none" w:sz="0" w:space="0" w:color="auto"/>
                        <w:left w:val="none" w:sz="0" w:space="0" w:color="auto"/>
                        <w:bottom w:val="none" w:sz="0" w:space="0" w:color="auto"/>
                        <w:right w:val="none" w:sz="0" w:space="0" w:color="auto"/>
                      </w:divBdr>
                      <w:divsChild>
                        <w:div w:id="1651211159">
                          <w:marLeft w:val="0"/>
                          <w:marRight w:val="0"/>
                          <w:marTop w:val="0"/>
                          <w:marBottom w:val="0"/>
                          <w:divBdr>
                            <w:top w:val="none" w:sz="0" w:space="0" w:color="auto"/>
                            <w:left w:val="none" w:sz="0" w:space="0" w:color="auto"/>
                            <w:bottom w:val="none" w:sz="0" w:space="0" w:color="auto"/>
                            <w:right w:val="none" w:sz="0" w:space="0" w:color="auto"/>
                          </w:divBdr>
                          <w:divsChild>
                            <w:div w:id="828523864">
                              <w:marLeft w:val="0"/>
                              <w:marRight w:val="0"/>
                              <w:marTop w:val="0"/>
                              <w:marBottom w:val="0"/>
                              <w:divBdr>
                                <w:top w:val="none" w:sz="0" w:space="0" w:color="auto"/>
                                <w:left w:val="none" w:sz="0" w:space="0" w:color="auto"/>
                                <w:bottom w:val="none" w:sz="0" w:space="0" w:color="auto"/>
                                <w:right w:val="none" w:sz="0" w:space="0" w:color="auto"/>
                              </w:divBdr>
                              <w:divsChild>
                                <w:div w:id="1330013229">
                                  <w:marLeft w:val="0"/>
                                  <w:marRight w:val="0"/>
                                  <w:marTop w:val="0"/>
                                  <w:marBottom w:val="0"/>
                                  <w:divBdr>
                                    <w:top w:val="none" w:sz="0" w:space="0" w:color="auto"/>
                                    <w:left w:val="none" w:sz="0" w:space="0" w:color="auto"/>
                                    <w:bottom w:val="none" w:sz="0" w:space="0" w:color="auto"/>
                                    <w:right w:val="none" w:sz="0" w:space="0" w:color="auto"/>
                                  </w:divBdr>
                                  <w:divsChild>
                                    <w:div w:id="631836425">
                                      <w:marLeft w:val="0"/>
                                      <w:marRight w:val="0"/>
                                      <w:marTop w:val="0"/>
                                      <w:marBottom w:val="0"/>
                                      <w:divBdr>
                                        <w:top w:val="none" w:sz="0" w:space="0" w:color="auto"/>
                                        <w:left w:val="none" w:sz="0" w:space="0" w:color="auto"/>
                                        <w:bottom w:val="none" w:sz="0" w:space="0" w:color="auto"/>
                                        <w:right w:val="none" w:sz="0" w:space="0" w:color="auto"/>
                                      </w:divBdr>
                                      <w:divsChild>
                                        <w:div w:id="276641179">
                                          <w:marLeft w:val="0"/>
                                          <w:marRight w:val="0"/>
                                          <w:marTop w:val="0"/>
                                          <w:marBottom w:val="0"/>
                                          <w:divBdr>
                                            <w:top w:val="none" w:sz="0" w:space="0" w:color="auto"/>
                                            <w:left w:val="none" w:sz="0" w:space="0" w:color="auto"/>
                                            <w:bottom w:val="none" w:sz="0" w:space="0" w:color="auto"/>
                                            <w:right w:val="none" w:sz="0" w:space="0" w:color="auto"/>
                                          </w:divBdr>
                                          <w:divsChild>
                                            <w:div w:id="456947817">
                                              <w:marLeft w:val="0"/>
                                              <w:marRight w:val="0"/>
                                              <w:marTop w:val="0"/>
                                              <w:marBottom w:val="0"/>
                                              <w:divBdr>
                                                <w:top w:val="none" w:sz="0" w:space="0" w:color="auto"/>
                                                <w:left w:val="none" w:sz="0" w:space="0" w:color="auto"/>
                                                <w:bottom w:val="none" w:sz="0" w:space="0" w:color="auto"/>
                                                <w:right w:val="none" w:sz="0" w:space="0" w:color="auto"/>
                                              </w:divBdr>
                                              <w:divsChild>
                                                <w:div w:id="989745779">
                                                  <w:marLeft w:val="0"/>
                                                  <w:marRight w:val="0"/>
                                                  <w:marTop w:val="0"/>
                                                  <w:marBottom w:val="0"/>
                                                  <w:divBdr>
                                                    <w:top w:val="none" w:sz="0" w:space="0" w:color="auto"/>
                                                    <w:left w:val="none" w:sz="0" w:space="0" w:color="auto"/>
                                                    <w:bottom w:val="none" w:sz="0" w:space="0" w:color="auto"/>
                                                    <w:right w:val="none" w:sz="0" w:space="0" w:color="auto"/>
                                                  </w:divBdr>
                                                  <w:divsChild>
                                                    <w:div w:id="1282226265">
                                                      <w:marLeft w:val="0"/>
                                                      <w:marRight w:val="0"/>
                                                      <w:marTop w:val="0"/>
                                                      <w:marBottom w:val="0"/>
                                                      <w:divBdr>
                                                        <w:top w:val="none" w:sz="0" w:space="0" w:color="auto"/>
                                                        <w:left w:val="none" w:sz="0" w:space="0" w:color="auto"/>
                                                        <w:bottom w:val="none" w:sz="0" w:space="0" w:color="auto"/>
                                                        <w:right w:val="none" w:sz="0" w:space="0" w:color="auto"/>
                                                      </w:divBdr>
                                                      <w:divsChild>
                                                        <w:div w:id="144896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naa.albitar@thalesaleniaspace.com" TargetMode="External"/><Relationship Id="rId13" Type="http://schemas.openxmlformats.org/officeDocument/2006/relationships/package" Target="embeddings/Microsoft_Visio_Drawing.vsdx"/><Relationship Id="rId18" Type="http://schemas.openxmlformats.org/officeDocument/2006/relationships/package" Target="embeddings/Microsoft_Visio_Drawing1.vsd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uspa.europa.eu/galileo/what-galileo"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microsoft.com/office/2016/09/relationships/commentsIds" Target="commentsIds.xml"/><Relationship Id="rId10" Type="http://schemas.openxmlformats.org/officeDocument/2006/relationships/hyperlink" Target="mailto:Silvia.PORFILI@euspa.europa.eu"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mailto:Ignacio.ALCANTARILLA-MEDINA@ec.europa.eu"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597CC-ED31-4F30-9182-D587419EC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2330</Words>
  <Characters>13166</Characters>
  <Application>Microsoft Office Word</Application>
  <DocSecurity>0</DocSecurity>
  <Lines>292</Lines>
  <Paragraphs>159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European Commission</Company>
  <LinksUpToDate>false</LinksUpToDate>
  <CharactersWithSpaces>15337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ENTR-R4-PDT</dc:creator>
  <cp:lastModifiedBy>TRICHILO Giorgio (DEFIS-EXT)</cp:lastModifiedBy>
  <cp:revision>2</cp:revision>
  <dcterms:created xsi:type="dcterms:W3CDTF">2023-01-18T17:30:00Z</dcterms:created>
  <dcterms:modified xsi:type="dcterms:W3CDTF">2023-01-18T17:30:00Z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2023-01-18T09:30:34Z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5d4d96e8-fc7b-4dea-937d-b4fdd2fb8f7f</vt:lpwstr>
  </property>
  <property fmtid="{D5CDD505-2E9C-101B-9397-08002B2CF9AE}" pid="8" name="MSIP_Label_6bd9ddd1-4d20-43f6-abfa-fc3c07406f94_ContentBits">
    <vt:lpwstr>0</vt:lpwstr>
  </property>
</Properties>
</file>